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3C" w:rsidRDefault="00CD7C3C"/>
    <w:p w:rsidR="006D2BE4" w:rsidRDefault="006D2BE4"/>
    <w:p w:rsidR="006D2BE4" w:rsidRDefault="006D2BE4"/>
    <w:p w:rsidR="006D2BE4" w:rsidRDefault="006D2BE4"/>
    <w:p w:rsidR="006D2BE4" w:rsidRDefault="006D2BE4"/>
    <w:p w:rsidR="006D2BE4" w:rsidRDefault="006D2BE4"/>
    <w:p w:rsidR="006D2BE4" w:rsidRDefault="006D2BE4"/>
    <w:p w:rsidR="006D2BE4" w:rsidRDefault="006D2BE4"/>
    <w:p w:rsidR="006D2BE4" w:rsidRDefault="006D2BE4"/>
    <w:p w:rsidR="006D2BE4" w:rsidRDefault="006D2BE4"/>
    <w:p w:rsidR="006D2BE4" w:rsidRDefault="006D2BE4"/>
    <w:p w:rsidR="006D2BE4" w:rsidRDefault="006D2BE4"/>
    <w:p w:rsidR="006D2BE4" w:rsidRDefault="006D2BE4"/>
    <w:p w:rsidR="006D2BE4" w:rsidRDefault="006D2BE4"/>
    <w:p w:rsidR="006D2BE4" w:rsidRDefault="006D2BE4"/>
    <w:tbl>
      <w:tblPr>
        <w:tblpPr w:leftFromText="180" w:rightFromText="180" w:vertAnchor="page" w:horzAnchor="margin" w:tblpY="451"/>
        <w:tblW w:w="8883" w:type="dxa"/>
        <w:tblLook w:val="04A0" w:firstRow="1" w:lastRow="0" w:firstColumn="1" w:lastColumn="0" w:noHBand="0" w:noVBand="1"/>
      </w:tblPr>
      <w:tblGrid>
        <w:gridCol w:w="2834"/>
        <w:gridCol w:w="106"/>
        <w:gridCol w:w="1307"/>
        <w:gridCol w:w="80"/>
        <w:gridCol w:w="997"/>
        <w:gridCol w:w="157"/>
        <w:gridCol w:w="1362"/>
        <w:gridCol w:w="106"/>
        <w:gridCol w:w="1859"/>
        <w:gridCol w:w="75"/>
      </w:tblGrid>
      <w:tr w:rsidR="00CD7C3C" w:rsidRPr="00FC061A" w:rsidTr="00CD7C3C">
        <w:trPr>
          <w:trHeight w:val="300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C3C" w:rsidRPr="00FC061A" w:rsidTr="00CD7C3C">
        <w:trPr>
          <w:gridAfter w:val="1"/>
          <w:wAfter w:w="75" w:type="dxa"/>
          <w:trHeight w:val="1095"/>
        </w:trPr>
        <w:tc>
          <w:tcPr>
            <w:tcW w:w="88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C3C" w:rsidRPr="00FC061A" w:rsidRDefault="00CD7C3C" w:rsidP="00BB2C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степени достижения задач муниципальной программы </w:t>
            </w:r>
            <w:r w:rsidR="007E1B98" w:rsidRPr="007E1B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"Управление муниципальными  финансами муниципального образования г. Бодайбо и района" на 2020-2025 годы</w:t>
            </w:r>
            <w:r w:rsidR="003C7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</w:t>
            </w:r>
            <w:r w:rsidR="00BB2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C0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CD7C3C" w:rsidRPr="00FC061A" w:rsidTr="00CD7C3C">
        <w:trPr>
          <w:gridAfter w:val="1"/>
          <w:wAfter w:w="75" w:type="dxa"/>
          <w:trHeight w:val="30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C3C" w:rsidRPr="00FC061A" w:rsidTr="00CD7C3C">
        <w:trPr>
          <w:gridAfter w:val="1"/>
          <w:wAfter w:w="75" w:type="dxa"/>
          <w:trHeight w:val="675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3C" w:rsidRPr="00FC061A" w:rsidRDefault="00CD7C3C" w:rsidP="00C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C3C" w:rsidRPr="00FC061A" w:rsidRDefault="00CD7C3C" w:rsidP="00C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степени достижения задач программы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C3C" w:rsidRPr="00FC061A" w:rsidRDefault="00CD7C3C" w:rsidP="00C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Факты, однозначно свидетельствующие об объективной оценке</w:t>
            </w:r>
          </w:p>
        </w:tc>
      </w:tr>
      <w:tr w:rsidR="00CD7C3C" w:rsidRPr="00FC061A" w:rsidTr="00CD7C3C">
        <w:trPr>
          <w:gridAfter w:val="1"/>
          <w:wAfter w:w="75" w:type="dxa"/>
          <w:trHeight w:val="435"/>
        </w:trPr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полной мере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достигнуты</w:t>
            </w: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7C3C" w:rsidRPr="00FC061A" w:rsidTr="00CD7C3C">
        <w:trPr>
          <w:gridAfter w:val="1"/>
          <w:wAfter w:w="75" w:type="dxa"/>
          <w:trHeight w:val="78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3C" w:rsidRPr="00FC061A" w:rsidRDefault="00CD7C3C" w:rsidP="00F300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  <w:r w:rsidR="00F30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сбалансиро-ванности и устойчивости бюджета муниципального образования г. Бодайбо и района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3C" w:rsidRPr="00FC061A" w:rsidRDefault="00CD7C3C" w:rsidP="00C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3C" w:rsidRPr="00FC061A" w:rsidRDefault="00CD7C3C" w:rsidP="00C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CD7C3C" w:rsidRPr="00FC061A" w:rsidTr="00CD7C3C">
        <w:trPr>
          <w:gridAfter w:val="1"/>
          <w:wAfter w:w="75" w:type="dxa"/>
          <w:trHeight w:val="52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7C3C" w:rsidRPr="00FC061A" w:rsidRDefault="00CD7C3C" w:rsidP="00937FF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937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7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spellStart"/>
            <w:proofErr w:type="gramStart"/>
            <w:r w:rsidR="00937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сбалансиро-</w:t>
            </w:r>
            <w:r w:rsidR="00937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ванности</w:t>
            </w:r>
            <w:proofErr w:type="spellEnd"/>
            <w:proofErr w:type="gramEnd"/>
            <w:r w:rsidR="00937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устойчивости бюджетов поселений Бодайбинского района</w:t>
            </w:r>
          </w:p>
        </w:tc>
        <w:tc>
          <w:tcPr>
            <w:tcW w:w="14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3C" w:rsidRPr="00FC061A" w:rsidRDefault="00CD7C3C" w:rsidP="00C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3C" w:rsidRPr="00FC061A" w:rsidRDefault="00CD7C3C" w:rsidP="00CD7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C3C" w:rsidRPr="00FC061A" w:rsidRDefault="00CD7C3C" w:rsidP="00CD7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0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</w:tr>
    </w:tbl>
    <w:p w:rsidR="00937FF3" w:rsidRDefault="00937FF3"/>
    <w:p w:rsidR="00FC061A" w:rsidRPr="00D8157A" w:rsidRDefault="00FC061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B7F1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C3C">
        <w:rPr>
          <w:rFonts w:ascii="Times New Roman" w:hAnsi="Times New Roman" w:cs="Times New Roman"/>
          <w:sz w:val="24"/>
          <w:szCs w:val="24"/>
        </w:rPr>
        <w:t xml:space="preserve">   </w:t>
      </w:r>
      <w:r w:rsidR="00CD7C3C" w:rsidRPr="00107A8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D8157A">
        <w:rPr>
          <w:rFonts w:ascii="Times New Roman" w:hAnsi="Times New Roman" w:cs="Times New Roman"/>
          <w:sz w:val="24"/>
          <w:szCs w:val="24"/>
        </w:rPr>
        <w:t xml:space="preserve">1. </w:t>
      </w:r>
      <w:r w:rsidR="00522BE6" w:rsidRPr="00D8157A">
        <w:rPr>
          <w:rFonts w:ascii="Times New Roman" w:hAnsi="Times New Roman" w:cs="Times New Roman"/>
          <w:sz w:val="24"/>
          <w:szCs w:val="24"/>
        </w:rPr>
        <w:t>Размер дефицита по плану на 201</w:t>
      </w:r>
      <w:r w:rsidR="00614808">
        <w:rPr>
          <w:rFonts w:ascii="Times New Roman" w:hAnsi="Times New Roman" w:cs="Times New Roman"/>
          <w:sz w:val="24"/>
          <w:szCs w:val="24"/>
        </w:rPr>
        <w:t>9</w:t>
      </w:r>
      <w:r w:rsidRPr="00D8157A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 w:rsidR="00D8157A" w:rsidRPr="00D8157A">
        <w:rPr>
          <w:rFonts w:ascii="Times New Roman" w:hAnsi="Times New Roman" w:cs="Times New Roman"/>
          <w:sz w:val="24"/>
          <w:szCs w:val="24"/>
        </w:rPr>
        <w:t xml:space="preserve"> </w:t>
      </w:r>
      <w:r w:rsidR="00B927B6">
        <w:rPr>
          <w:rFonts w:ascii="Times New Roman" w:hAnsi="Times New Roman" w:cs="Times New Roman"/>
          <w:sz w:val="24"/>
          <w:szCs w:val="24"/>
        </w:rPr>
        <w:t>0</w:t>
      </w:r>
      <w:r w:rsidRPr="00D8157A">
        <w:rPr>
          <w:rFonts w:ascii="Times New Roman" w:hAnsi="Times New Roman" w:cs="Times New Roman"/>
          <w:sz w:val="24"/>
          <w:szCs w:val="24"/>
        </w:rPr>
        <w:t xml:space="preserve"> %</w:t>
      </w:r>
      <w:r w:rsidR="00B927B6">
        <w:rPr>
          <w:rFonts w:ascii="Times New Roman" w:hAnsi="Times New Roman" w:cs="Times New Roman"/>
          <w:sz w:val="24"/>
          <w:szCs w:val="24"/>
        </w:rPr>
        <w:t xml:space="preserve"> (10,02%)</w:t>
      </w:r>
      <w:r w:rsidRPr="00D815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8157A">
        <w:rPr>
          <w:rFonts w:ascii="Times New Roman" w:hAnsi="Times New Roman" w:cs="Times New Roman"/>
          <w:sz w:val="24"/>
          <w:szCs w:val="24"/>
        </w:rPr>
        <w:t>что</w:t>
      </w:r>
      <w:r w:rsidR="00795155">
        <w:rPr>
          <w:rFonts w:ascii="Times New Roman" w:hAnsi="Times New Roman" w:cs="Times New Roman"/>
          <w:sz w:val="24"/>
          <w:szCs w:val="24"/>
        </w:rPr>
        <w:t xml:space="preserve"> </w:t>
      </w:r>
      <w:r w:rsidRPr="00D8157A"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 w:rsidRPr="00D8157A">
        <w:rPr>
          <w:rFonts w:ascii="Times New Roman" w:hAnsi="Times New Roman" w:cs="Times New Roman"/>
          <w:sz w:val="24"/>
          <w:szCs w:val="24"/>
        </w:rPr>
        <w:t xml:space="preserve"> превышает нормы, установленной Бюджетным кодексом РФ;</w:t>
      </w:r>
    </w:p>
    <w:p w:rsidR="00FC061A" w:rsidRPr="00197EF8" w:rsidRDefault="00FC061A">
      <w:pPr>
        <w:rPr>
          <w:rFonts w:ascii="Times New Roman" w:hAnsi="Times New Roman" w:cs="Times New Roman"/>
          <w:sz w:val="24"/>
          <w:szCs w:val="24"/>
        </w:rPr>
      </w:pPr>
      <w:r w:rsidRPr="00197EF8">
        <w:rPr>
          <w:rFonts w:ascii="Times New Roman" w:hAnsi="Times New Roman" w:cs="Times New Roman"/>
          <w:sz w:val="24"/>
          <w:szCs w:val="24"/>
        </w:rPr>
        <w:t xml:space="preserve">   </w:t>
      </w:r>
      <w:r w:rsidR="00CD7C3C" w:rsidRPr="00197EF8">
        <w:rPr>
          <w:rFonts w:ascii="Times New Roman" w:hAnsi="Times New Roman" w:cs="Times New Roman"/>
          <w:sz w:val="24"/>
          <w:szCs w:val="24"/>
        </w:rPr>
        <w:t xml:space="preserve">      </w:t>
      </w:r>
      <w:r w:rsidRPr="00197EF8">
        <w:rPr>
          <w:rFonts w:ascii="Times New Roman" w:hAnsi="Times New Roman" w:cs="Times New Roman"/>
          <w:sz w:val="24"/>
          <w:szCs w:val="24"/>
        </w:rPr>
        <w:t>2. Объем расходов на обслуживание муниципального долга равен нулю, т.е. не превышает норм бюджетного законодательства (не более 15% от расходов бюджета за исключением субвенций);</w:t>
      </w:r>
    </w:p>
    <w:p w:rsidR="00184F2A" w:rsidRPr="005C2B69" w:rsidRDefault="00FC061A">
      <w:pPr>
        <w:rPr>
          <w:rFonts w:ascii="Times New Roman" w:hAnsi="Times New Roman" w:cs="Times New Roman"/>
          <w:sz w:val="24"/>
          <w:szCs w:val="24"/>
        </w:rPr>
      </w:pPr>
      <w:r w:rsidRPr="00D815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7C3C" w:rsidRPr="00D8157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D815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7C3C" w:rsidRPr="00D815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2B69">
        <w:rPr>
          <w:rFonts w:ascii="Times New Roman" w:hAnsi="Times New Roman" w:cs="Times New Roman"/>
          <w:sz w:val="24"/>
          <w:szCs w:val="24"/>
        </w:rPr>
        <w:t xml:space="preserve">3. </w:t>
      </w:r>
      <w:r w:rsidR="00184F2A" w:rsidRPr="005C2B69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 w:rsidR="00795155">
        <w:rPr>
          <w:rFonts w:ascii="Times New Roman" w:hAnsi="Times New Roman" w:cs="Times New Roman"/>
          <w:sz w:val="24"/>
          <w:szCs w:val="24"/>
        </w:rPr>
        <w:t>фактически равен нулю</w:t>
      </w:r>
      <w:r w:rsidR="00184F2A" w:rsidRPr="005C2B69">
        <w:rPr>
          <w:rFonts w:ascii="Times New Roman" w:hAnsi="Times New Roman" w:cs="Times New Roman"/>
          <w:sz w:val="24"/>
          <w:szCs w:val="24"/>
        </w:rPr>
        <w:t>;</w:t>
      </w:r>
    </w:p>
    <w:p w:rsidR="006739AC" w:rsidRPr="00B44824" w:rsidRDefault="00184F2A" w:rsidP="00FE49F4">
      <w:pPr>
        <w:jc w:val="both"/>
        <w:rPr>
          <w:rFonts w:ascii="Times New Roman" w:hAnsi="Times New Roman" w:cs="Times New Roman"/>
          <w:sz w:val="24"/>
          <w:szCs w:val="24"/>
        </w:rPr>
      </w:pPr>
      <w:r w:rsidRPr="003251D1">
        <w:rPr>
          <w:rFonts w:ascii="Times New Roman" w:hAnsi="Times New Roman" w:cs="Times New Roman"/>
          <w:sz w:val="24"/>
          <w:szCs w:val="24"/>
        </w:rPr>
        <w:t xml:space="preserve">  </w:t>
      </w:r>
      <w:r w:rsidR="00CD7C3C" w:rsidRPr="003251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51D1">
        <w:rPr>
          <w:rFonts w:ascii="Times New Roman" w:hAnsi="Times New Roman" w:cs="Times New Roman"/>
          <w:sz w:val="24"/>
          <w:szCs w:val="24"/>
        </w:rPr>
        <w:t>4.</w:t>
      </w:r>
      <w:r w:rsidR="00795155">
        <w:rPr>
          <w:rFonts w:ascii="Times New Roman" w:hAnsi="Times New Roman" w:cs="Times New Roman"/>
          <w:sz w:val="24"/>
          <w:szCs w:val="24"/>
        </w:rPr>
        <w:t xml:space="preserve"> </w:t>
      </w:r>
      <w:r w:rsidR="006739AC" w:rsidRPr="003251D1">
        <w:rPr>
          <w:rFonts w:ascii="Times New Roman" w:hAnsi="Times New Roman" w:cs="Times New Roman"/>
          <w:sz w:val="24"/>
          <w:szCs w:val="24"/>
        </w:rPr>
        <w:t>Проект решения Думы «О бюджете муниципального образования г. Бодайбо и района на 20</w:t>
      </w:r>
      <w:r w:rsidR="00BB2C01">
        <w:rPr>
          <w:rFonts w:ascii="Times New Roman" w:hAnsi="Times New Roman" w:cs="Times New Roman"/>
          <w:sz w:val="24"/>
          <w:szCs w:val="24"/>
        </w:rPr>
        <w:t>20</w:t>
      </w:r>
      <w:r w:rsidR="006739AC" w:rsidRPr="003251D1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B2C01">
        <w:rPr>
          <w:rFonts w:ascii="Times New Roman" w:hAnsi="Times New Roman" w:cs="Times New Roman"/>
          <w:sz w:val="24"/>
          <w:szCs w:val="24"/>
        </w:rPr>
        <w:t>21</w:t>
      </w:r>
      <w:r w:rsidR="006739AC" w:rsidRPr="003251D1">
        <w:rPr>
          <w:rFonts w:ascii="Times New Roman" w:hAnsi="Times New Roman" w:cs="Times New Roman"/>
          <w:sz w:val="24"/>
          <w:szCs w:val="24"/>
        </w:rPr>
        <w:t xml:space="preserve"> и 202</w:t>
      </w:r>
      <w:r w:rsidR="00BB2C01">
        <w:rPr>
          <w:rFonts w:ascii="Times New Roman" w:hAnsi="Times New Roman" w:cs="Times New Roman"/>
          <w:sz w:val="24"/>
          <w:szCs w:val="24"/>
        </w:rPr>
        <w:t>2</w:t>
      </w:r>
      <w:r w:rsidR="006739AC" w:rsidRPr="003251D1">
        <w:rPr>
          <w:rFonts w:ascii="Times New Roman" w:hAnsi="Times New Roman" w:cs="Times New Roman"/>
          <w:sz w:val="24"/>
          <w:szCs w:val="24"/>
        </w:rPr>
        <w:t xml:space="preserve"> годов» направлен в Думу г. Бодайбо </w:t>
      </w:r>
      <w:r w:rsidR="006739AC" w:rsidRPr="00B44824">
        <w:rPr>
          <w:rFonts w:ascii="Times New Roman" w:hAnsi="Times New Roman" w:cs="Times New Roman"/>
          <w:sz w:val="24"/>
          <w:szCs w:val="24"/>
        </w:rPr>
        <w:t xml:space="preserve">и района </w:t>
      </w:r>
      <w:r w:rsidR="006739AC" w:rsidRPr="00B44824">
        <w:rPr>
          <w:rFonts w:ascii="Times New Roman" w:hAnsi="Times New Roman" w:cs="Times New Roman"/>
          <w:i/>
          <w:sz w:val="24"/>
          <w:szCs w:val="24"/>
        </w:rPr>
        <w:t>сопроводительным письмом от 14.11.201</w:t>
      </w:r>
      <w:r w:rsidR="00B44824" w:rsidRPr="00B44824">
        <w:rPr>
          <w:rFonts w:ascii="Times New Roman" w:hAnsi="Times New Roman" w:cs="Times New Roman"/>
          <w:i/>
          <w:sz w:val="24"/>
          <w:szCs w:val="24"/>
        </w:rPr>
        <w:t>9</w:t>
      </w:r>
      <w:r w:rsidR="006739AC" w:rsidRPr="00B44824">
        <w:rPr>
          <w:rFonts w:ascii="Times New Roman" w:hAnsi="Times New Roman" w:cs="Times New Roman"/>
          <w:i/>
          <w:sz w:val="24"/>
          <w:szCs w:val="24"/>
        </w:rPr>
        <w:t xml:space="preserve"> г. № </w:t>
      </w:r>
      <w:r w:rsidR="00B44824" w:rsidRPr="00B44824">
        <w:rPr>
          <w:rFonts w:ascii="Times New Roman" w:hAnsi="Times New Roman" w:cs="Times New Roman"/>
          <w:i/>
          <w:sz w:val="24"/>
          <w:szCs w:val="24"/>
        </w:rPr>
        <w:t>4075</w:t>
      </w:r>
      <w:r w:rsidR="006739AC" w:rsidRPr="00B44824">
        <w:rPr>
          <w:rFonts w:ascii="Times New Roman" w:hAnsi="Times New Roman" w:cs="Times New Roman"/>
          <w:i/>
          <w:sz w:val="24"/>
          <w:szCs w:val="24"/>
        </w:rPr>
        <w:t>, сроки,</w:t>
      </w:r>
      <w:r w:rsidR="00DB5881" w:rsidRPr="00B448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39AC" w:rsidRPr="00B44824">
        <w:rPr>
          <w:rFonts w:ascii="Times New Roman" w:hAnsi="Times New Roman" w:cs="Times New Roman"/>
          <w:i/>
          <w:sz w:val="24"/>
          <w:szCs w:val="24"/>
        </w:rPr>
        <w:t>ус</w:t>
      </w:r>
      <w:r w:rsidR="006739AC" w:rsidRPr="00B44824">
        <w:rPr>
          <w:rFonts w:ascii="Times New Roman" w:hAnsi="Times New Roman" w:cs="Times New Roman"/>
          <w:sz w:val="24"/>
          <w:szCs w:val="24"/>
        </w:rPr>
        <w:t>тановленные бюджетным законодательством не нарушены.</w:t>
      </w:r>
    </w:p>
    <w:p w:rsidR="00795155" w:rsidRPr="003251D1" w:rsidRDefault="00795155" w:rsidP="00FE49F4">
      <w:pPr>
        <w:jc w:val="both"/>
        <w:rPr>
          <w:rFonts w:ascii="Times New Roman" w:hAnsi="Times New Roman" w:cs="Times New Roman"/>
          <w:sz w:val="24"/>
          <w:szCs w:val="24"/>
        </w:rPr>
      </w:pPr>
      <w:r w:rsidRPr="00B44824">
        <w:rPr>
          <w:rFonts w:ascii="Times New Roman" w:hAnsi="Times New Roman" w:cs="Times New Roman"/>
          <w:sz w:val="24"/>
          <w:szCs w:val="24"/>
        </w:rPr>
        <w:t xml:space="preserve">             Проект решения Думы «О бюджете муниципального образования г. Бодайбо и района на 202</w:t>
      </w:r>
      <w:r w:rsidR="00BB2C01" w:rsidRPr="00B44824">
        <w:rPr>
          <w:rFonts w:ascii="Times New Roman" w:hAnsi="Times New Roman" w:cs="Times New Roman"/>
          <w:sz w:val="24"/>
          <w:szCs w:val="24"/>
        </w:rPr>
        <w:t>1</w:t>
      </w:r>
      <w:r w:rsidRPr="00B4482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B2C01" w:rsidRPr="00B44824">
        <w:rPr>
          <w:rFonts w:ascii="Times New Roman" w:hAnsi="Times New Roman" w:cs="Times New Roman"/>
          <w:sz w:val="24"/>
          <w:szCs w:val="24"/>
        </w:rPr>
        <w:t>2</w:t>
      </w:r>
      <w:r w:rsidRPr="00B44824">
        <w:rPr>
          <w:rFonts w:ascii="Times New Roman" w:hAnsi="Times New Roman" w:cs="Times New Roman"/>
          <w:sz w:val="24"/>
          <w:szCs w:val="24"/>
        </w:rPr>
        <w:t>и 202</w:t>
      </w:r>
      <w:r w:rsidR="00BB2C01" w:rsidRPr="00B44824">
        <w:rPr>
          <w:rFonts w:ascii="Times New Roman" w:hAnsi="Times New Roman" w:cs="Times New Roman"/>
          <w:sz w:val="24"/>
          <w:szCs w:val="24"/>
        </w:rPr>
        <w:t>3</w:t>
      </w:r>
      <w:r w:rsidRPr="00B44824">
        <w:rPr>
          <w:rFonts w:ascii="Times New Roman" w:hAnsi="Times New Roman" w:cs="Times New Roman"/>
          <w:sz w:val="24"/>
          <w:szCs w:val="24"/>
        </w:rPr>
        <w:t xml:space="preserve"> годов» направлен в Думу г. Бодайбо и района </w:t>
      </w:r>
      <w:r w:rsidRPr="00B44824">
        <w:rPr>
          <w:rFonts w:ascii="Times New Roman" w:hAnsi="Times New Roman" w:cs="Times New Roman"/>
          <w:i/>
          <w:sz w:val="24"/>
          <w:szCs w:val="24"/>
        </w:rPr>
        <w:t>сопроводительным письмом от 1</w:t>
      </w:r>
      <w:r w:rsidR="00B44824" w:rsidRPr="00B44824">
        <w:rPr>
          <w:rFonts w:ascii="Times New Roman" w:hAnsi="Times New Roman" w:cs="Times New Roman"/>
          <w:i/>
          <w:sz w:val="24"/>
          <w:szCs w:val="24"/>
        </w:rPr>
        <w:t>3</w:t>
      </w:r>
      <w:r w:rsidRPr="00B44824">
        <w:rPr>
          <w:rFonts w:ascii="Times New Roman" w:hAnsi="Times New Roman" w:cs="Times New Roman"/>
          <w:i/>
          <w:sz w:val="24"/>
          <w:szCs w:val="24"/>
        </w:rPr>
        <w:t>.11.20</w:t>
      </w:r>
      <w:r w:rsidR="00B44824" w:rsidRPr="00B44824">
        <w:rPr>
          <w:rFonts w:ascii="Times New Roman" w:hAnsi="Times New Roman" w:cs="Times New Roman"/>
          <w:i/>
          <w:sz w:val="24"/>
          <w:szCs w:val="24"/>
        </w:rPr>
        <w:t>20</w:t>
      </w:r>
      <w:r w:rsidRPr="00B44824">
        <w:rPr>
          <w:rFonts w:ascii="Times New Roman" w:hAnsi="Times New Roman" w:cs="Times New Roman"/>
          <w:i/>
          <w:sz w:val="24"/>
          <w:szCs w:val="24"/>
        </w:rPr>
        <w:t xml:space="preserve"> г. № 4</w:t>
      </w:r>
      <w:r w:rsidR="00B44824" w:rsidRPr="00B44824">
        <w:rPr>
          <w:rFonts w:ascii="Times New Roman" w:hAnsi="Times New Roman" w:cs="Times New Roman"/>
          <w:i/>
          <w:sz w:val="24"/>
          <w:szCs w:val="24"/>
        </w:rPr>
        <w:t>371</w:t>
      </w:r>
      <w:r w:rsidRPr="00B44824">
        <w:rPr>
          <w:rFonts w:ascii="Times New Roman" w:hAnsi="Times New Roman" w:cs="Times New Roman"/>
          <w:i/>
          <w:sz w:val="24"/>
          <w:szCs w:val="24"/>
        </w:rPr>
        <w:t>, сроки, ус</w:t>
      </w:r>
      <w:r w:rsidRPr="00B44824">
        <w:rPr>
          <w:rFonts w:ascii="Times New Roman" w:hAnsi="Times New Roman" w:cs="Times New Roman"/>
          <w:sz w:val="24"/>
          <w:szCs w:val="24"/>
        </w:rPr>
        <w:t xml:space="preserve">тановленные </w:t>
      </w:r>
      <w:r w:rsidRPr="003251D1">
        <w:rPr>
          <w:rFonts w:ascii="Times New Roman" w:hAnsi="Times New Roman" w:cs="Times New Roman"/>
          <w:sz w:val="24"/>
          <w:szCs w:val="24"/>
        </w:rPr>
        <w:t>бюджетным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1D1">
        <w:rPr>
          <w:rFonts w:ascii="Times New Roman" w:hAnsi="Times New Roman" w:cs="Times New Roman"/>
          <w:sz w:val="24"/>
          <w:szCs w:val="24"/>
        </w:rPr>
        <w:t>не нарушены.</w:t>
      </w:r>
    </w:p>
    <w:p w:rsidR="007579D0" w:rsidRPr="004F15EE" w:rsidRDefault="002B583B" w:rsidP="002B583B">
      <w:pPr>
        <w:jc w:val="both"/>
        <w:rPr>
          <w:rFonts w:ascii="Times New Roman" w:hAnsi="Times New Roman" w:cs="Times New Roman"/>
          <w:sz w:val="24"/>
          <w:szCs w:val="24"/>
        </w:rPr>
      </w:pPr>
      <w:r w:rsidRPr="004F15EE">
        <w:rPr>
          <w:rFonts w:ascii="Times New Roman" w:hAnsi="Times New Roman" w:cs="Times New Roman"/>
          <w:sz w:val="24"/>
          <w:szCs w:val="24"/>
        </w:rPr>
        <w:t xml:space="preserve">     </w:t>
      </w:r>
      <w:r w:rsidR="00CD7C3C" w:rsidRPr="004F15EE">
        <w:rPr>
          <w:rFonts w:ascii="Times New Roman" w:hAnsi="Times New Roman" w:cs="Times New Roman"/>
          <w:sz w:val="24"/>
          <w:szCs w:val="24"/>
        </w:rPr>
        <w:t xml:space="preserve">   </w:t>
      </w:r>
      <w:r w:rsidR="007579D0" w:rsidRPr="004F15EE">
        <w:rPr>
          <w:rFonts w:ascii="Times New Roman" w:hAnsi="Times New Roman" w:cs="Times New Roman"/>
          <w:sz w:val="24"/>
          <w:szCs w:val="24"/>
        </w:rPr>
        <w:t>5. О сроках представления отчетности в Минфин Иркутской области:</w:t>
      </w:r>
    </w:p>
    <w:p w:rsidR="007579D0" w:rsidRPr="000526BA" w:rsidRDefault="007579D0" w:rsidP="002B583B">
      <w:pPr>
        <w:jc w:val="both"/>
        <w:rPr>
          <w:rFonts w:ascii="Times New Roman" w:hAnsi="Times New Roman" w:cs="Times New Roman"/>
          <w:sz w:val="24"/>
          <w:szCs w:val="24"/>
        </w:rPr>
      </w:pPr>
      <w:r w:rsidRPr="004F15EE">
        <w:rPr>
          <w:rFonts w:ascii="Times New Roman" w:hAnsi="Times New Roman" w:cs="Times New Roman"/>
          <w:sz w:val="24"/>
          <w:szCs w:val="24"/>
        </w:rPr>
        <w:t xml:space="preserve">      </w:t>
      </w:r>
      <w:r w:rsidR="00CD7C3C" w:rsidRPr="004F15EE">
        <w:rPr>
          <w:rFonts w:ascii="Times New Roman" w:hAnsi="Times New Roman" w:cs="Times New Roman"/>
          <w:sz w:val="24"/>
          <w:szCs w:val="24"/>
        </w:rPr>
        <w:t xml:space="preserve">   </w:t>
      </w:r>
      <w:r w:rsidR="00884C9F" w:rsidRPr="004F15EE">
        <w:rPr>
          <w:rFonts w:ascii="Times New Roman" w:hAnsi="Times New Roman" w:cs="Times New Roman"/>
          <w:sz w:val="24"/>
          <w:szCs w:val="24"/>
        </w:rPr>
        <w:t>Уведомлением</w:t>
      </w:r>
      <w:r w:rsidRPr="004F15EE">
        <w:rPr>
          <w:rFonts w:ascii="Times New Roman" w:hAnsi="Times New Roman" w:cs="Times New Roman"/>
          <w:sz w:val="24"/>
          <w:szCs w:val="24"/>
        </w:rPr>
        <w:t xml:space="preserve"> Минфина </w:t>
      </w:r>
      <w:proofErr w:type="spellStart"/>
      <w:r w:rsidRPr="004F15EE">
        <w:rPr>
          <w:rFonts w:ascii="Times New Roman" w:hAnsi="Times New Roman" w:cs="Times New Roman"/>
          <w:sz w:val="24"/>
          <w:szCs w:val="24"/>
        </w:rPr>
        <w:t>Ирк.области</w:t>
      </w:r>
      <w:proofErr w:type="spellEnd"/>
      <w:r w:rsidRPr="004F15EE">
        <w:rPr>
          <w:rFonts w:ascii="Times New Roman" w:hAnsi="Times New Roman" w:cs="Times New Roman"/>
          <w:sz w:val="24"/>
          <w:szCs w:val="24"/>
        </w:rPr>
        <w:t xml:space="preserve"> от </w:t>
      </w:r>
      <w:r w:rsidR="00884C9F" w:rsidRPr="004F15EE">
        <w:rPr>
          <w:rFonts w:ascii="Times New Roman" w:hAnsi="Times New Roman" w:cs="Times New Roman"/>
          <w:sz w:val="24"/>
          <w:szCs w:val="24"/>
        </w:rPr>
        <w:t>31.03.2020</w:t>
      </w:r>
      <w:r w:rsidRPr="004F15EE">
        <w:rPr>
          <w:rFonts w:ascii="Times New Roman" w:hAnsi="Times New Roman" w:cs="Times New Roman"/>
          <w:sz w:val="24"/>
          <w:szCs w:val="24"/>
        </w:rPr>
        <w:t xml:space="preserve"> подтверждено, что годовой отчет за 20</w:t>
      </w:r>
      <w:r w:rsidR="00884C9F" w:rsidRPr="004F15EE">
        <w:rPr>
          <w:rFonts w:ascii="Times New Roman" w:hAnsi="Times New Roman" w:cs="Times New Roman"/>
          <w:sz w:val="24"/>
          <w:szCs w:val="24"/>
        </w:rPr>
        <w:t>19</w:t>
      </w:r>
      <w:r w:rsidRPr="004F15EE">
        <w:rPr>
          <w:rFonts w:ascii="Times New Roman" w:hAnsi="Times New Roman" w:cs="Times New Roman"/>
          <w:sz w:val="24"/>
          <w:szCs w:val="24"/>
        </w:rPr>
        <w:t xml:space="preserve"> год представлен в полном объеме и</w:t>
      </w:r>
      <w:r w:rsidR="00625144" w:rsidRPr="004F15EE">
        <w:rPr>
          <w:rFonts w:ascii="Times New Roman" w:hAnsi="Times New Roman" w:cs="Times New Roman"/>
          <w:sz w:val="24"/>
          <w:szCs w:val="24"/>
        </w:rPr>
        <w:t xml:space="preserve"> в</w:t>
      </w:r>
      <w:r w:rsidRPr="004F15EE">
        <w:rPr>
          <w:rFonts w:ascii="Times New Roman" w:hAnsi="Times New Roman" w:cs="Times New Roman"/>
          <w:sz w:val="24"/>
          <w:szCs w:val="24"/>
        </w:rPr>
        <w:t xml:space="preserve"> сроки, установленные Министерством финансов Иркутской области. Все ежемесячные отчеты в течение 20</w:t>
      </w:r>
      <w:r w:rsidR="00BB2C01" w:rsidRPr="004F15EE">
        <w:rPr>
          <w:rFonts w:ascii="Times New Roman" w:hAnsi="Times New Roman" w:cs="Times New Roman"/>
          <w:sz w:val="24"/>
          <w:szCs w:val="24"/>
        </w:rPr>
        <w:t>20</w:t>
      </w:r>
      <w:r w:rsidRPr="004F15E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526BA">
        <w:rPr>
          <w:rFonts w:ascii="Times New Roman" w:hAnsi="Times New Roman" w:cs="Times New Roman"/>
          <w:sz w:val="24"/>
          <w:szCs w:val="24"/>
        </w:rPr>
        <w:t>представлялись с соблюдением сроков, нарекания со стороны Министерства финансов отсутствуют.</w:t>
      </w:r>
    </w:p>
    <w:p w:rsidR="007579D0" w:rsidRPr="00F6210A" w:rsidRDefault="007579D0" w:rsidP="002B583B">
      <w:pPr>
        <w:jc w:val="both"/>
        <w:rPr>
          <w:rFonts w:ascii="Times New Roman" w:hAnsi="Times New Roman" w:cs="Times New Roman"/>
          <w:sz w:val="24"/>
          <w:szCs w:val="24"/>
        </w:rPr>
      </w:pPr>
      <w:r w:rsidRPr="00F6210A">
        <w:rPr>
          <w:rFonts w:ascii="Times New Roman" w:hAnsi="Times New Roman" w:cs="Times New Roman"/>
          <w:sz w:val="24"/>
          <w:szCs w:val="24"/>
        </w:rPr>
        <w:t xml:space="preserve"> </w:t>
      </w:r>
      <w:r w:rsidR="00CD7C3C" w:rsidRPr="00F621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210A">
        <w:rPr>
          <w:rFonts w:ascii="Times New Roman" w:hAnsi="Times New Roman" w:cs="Times New Roman"/>
          <w:sz w:val="24"/>
          <w:szCs w:val="24"/>
        </w:rPr>
        <w:t xml:space="preserve"> 6. </w:t>
      </w:r>
      <w:r w:rsidR="00054F09" w:rsidRPr="00F6210A">
        <w:rPr>
          <w:rFonts w:ascii="Times New Roman" w:hAnsi="Times New Roman" w:cs="Times New Roman"/>
          <w:sz w:val="24"/>
          <w:szCs w:val="24"/>
        </w:rPr>
        <w:t>План по налоговым неналоговым доходам за 20</w:t>
      </w:r>
      <w:r w:rsidR="00B80D77" w:rsidRPr="00F6210A">
        <w:rPr>
          <w:rFonts w:ascii="Times New Roman" w:hAnsi="Times New Roman" w:cs="Times New Roman"/>
          <w:sz w:val="24"/>
          <w:szCs w:val="24"/>
        </w:rPr>
        <w:t>20</w:t>
      </w:r>
      <w:r w:rsidR="00054F09" w:rsidRPr="00F6210A">
        <w:rPr>
          <w:rFonts w:ascii="Times New Roman" w:hAnsi="Times New Roman" w:cs="Times New Roman"/>
          <w:sz w:val="24"/>
          <w:szCs w:val="24"/>
        </w:rPr>
        <w:t xml:space="preserve"> год </w:t>
      </w:r>
      <w:r w:rsidR="00B927B6" w:rsidRPr="00F6210A">
        <w:rPr>
          <w:rFonts w:ascii="Times New Roman" w:hAnsi="Times New Roman" w:cs="Times New Roman"/>
          <w:sz w:val="24"/>
          <w:szCs w:val="24"/>
        </w:rPr>
        <w:t>–</w:t>
      </w:r>
      <w:r w:rsidR="00054F09" w:rsidRPr="00F6210A">
        <w:rPr>
          <w:rFonts w:ascii="Times New Roman" w:hAnsi="Times New Roman" w:cs="Times New Roman"/>
          <w:sz w:val="24"/>
          <w:szCs w:val="24"/>
        </w:rPr>
        <w:t xml:space="preserve"> </w:t>
      </w:r>
      <w:r w:rsidR="00B927B6" w:rsidRPr="00F6210A">
        <w:rPr>
          <w:rFonts w:ascii="Times New Roman" w:hAnsi="Times New Roman" w:cs="Times New Roman"/>
          <w:sz w:val="24"/>
          <w:szCs w:val="24"/>
        </w:rPr>
        <w:t>870,2</w:t>
      </w:r>
      <w:r w:rsidR="00054F09" w:rsidRPr="00F6210A">
        <w:rPr>
          <w:rFonts w:ascii="Times New Roman" w:hAnsi="Times New Roman" w:cs="Times New Roman"/>
          <w:sz w:val="24"/>
          <w:szCs w:val="24"/>
        </w:rPr>
        <w:t xml:space="preserve"> млн.</w:t>
      </w:r>
      <w:r w:rsidR="00795155" w:rsidRPr="00F6210A">
        <w:rPr>
          <w:rFonts w:ascii="Times New Roman" w:hAnsi="Times New Roman" w:cs="Times New Roman"/>
          <w:sz w:val="24"/>
          <w:szCs w:val="24"/>
        </w:rPr>
        <w:t xml:space="preserve"> </w:t>
      </w:r>
      <w:r w:rsidR="00054F09" w:rsidRPr="00F6210A">
        <w:rPr>
          <w:rFonts w:ascii="Times New Roman" w:hAnsi="Times New Roman" w:cs="Times New Roman"/>
          <w:sz w:val="24"/>
          <w:szCs w:val="24"/>
        </w:rPr>
        <w:t>руб., исполнено –</w:t>
      </w:r>
      <w:r w:rsidR="00B927B6" w:rsidRPr="00F6210A">
        <w:rPr>
          <w:rFonts w:ascii="Times New Roman" w:hAnsi="Times New Roman" w:cs="Times New Roman"/>
          <w:sz w:val="24"/>
          <w:szCs w:val="24"/>
        </w:rPr>
        <w:t xml:space="preserve"> 919,5</w:t>
      </w:r>
      <w:r w:rsidR="00054F09" w:rsidRPr="00F6210A">
        <w:rPr>
          <w:rFonts w:ascii="Times New Roman" w:hAnsi="Times New Roman" w:cs="Times New Roman"/>
          <w:sz w:val="24"/>
          <w:szCs w:val="24"/>
        </w:rPr>
        <w:t xml:space="preserve"> млн.</w:t>
      </w:r>
      <w:r w:rsidR="00DB5881" w:rsidRPr="00F6210A">
        <w:rPr>
          <w:rFonts w:ascii="Times New Roman" w:hAnsi="Times New Roman" w:cs="Times New Roman"/>
          <w:sz w:val="24"/>
          <w:szCs w:val="24"/>
        </w:rPr>
        <w:t xml:space="preserve"> </w:t>
      </w:r>
      <w:r w:rsidR="00054F09" w:rsidRPr="00F6210A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B927B6" w:rsidRPr="00F6210A">
        <w:rPr>
          <w:rFonts w:ascii="Times New Roman" w:hAnsi="Times New Roman" w:cs="Times New Roman"/>
          <w:sz w:val="24"/>
          <w:szCs w:val="24"/>
        </w:rPr>
        <w:t>5,7</w:t>
      </w:r>
      <w:r w:rsidR="00054F09" w:rsidRPr="00F6210A">
        <w:rPr>
          <w:rFonts w:ascii="Times New Roman" w:hAnsi="Times New Roman" w:cs="Times New Roman"/>
          <w:sz w:val="24"/>
          <w:szCs w:val="24"/>
        </w:rPr>
        <w:t xml:space="preserve"> % больше плана, т.е</w:t>
      </w:r>
      <w:r w:rsidR="00937FF3">
        <w:rPr>
          <w:rFonts w:ascii="Times New Roman" w:hAnsi="Times New Roman" w:cs="Times New Roman"/>
          <w:sz w:val="24"/>
          <w:szCs w:val="24"/>
        </w:rPr>
        <w:t xml:space="preserve">. отклонение составило более 5%. Несмотря на то, что целевой показатель не выполнен, перевыполнение плана по поступлениям налоговых, неналоговых платежей не отразилось отрицательно на достижении задачи обеспечения сбалансированности и устойчивости бюджета муниципального образования г. Бодайбо и района.                    </w:t>
      </w:r>
    </w:p>
    <w:p w:rsidR="00CD7C3C" w:rsidRPr="00227FCD" w:rsidRDefault="005832E0" w:rsidP="00CD7C3C">
      <w:pPr>
        <w:pStyle w:val="ConsPlusNormal"/>
        <w:ind w:firstLine="540"/>
        <w:jc w:val="both"/>
      </w:pPr>
      <w:r w:rsidRPr="00F6210A">
        <w:t>7. Полномочия по учету средств резервного фонда в 20</w:t>
      </w:r>
      <w:r w:rsidR="00BB2C01" w:rsidRPr="00F6210A">
        <w:t>20</w:t>
      </w:r>
      <w:r w:rsidRPr="00F6210A">
        <w:t xml:space="preserve"> году осуществлялись</w:t>
      </w:r>
      <w:r w:rsidR="00CD7C3C" w:rsidRPr="00F6210A">
        <w:t xml:space="preserve"> в </w:t>
      </w:r>
      <w:r w:rsidR="00CD7C3C" w:rsidRPr="00227FCD">
        <w:t xml:space="preserve">соответствии с бюджетным законодательством. Фонд создан в составе расходов бюджета в сумме </w:t>
      </w:r>
      <w:r w:rsidR="006739AC">
        <w:t>480</w:t>
      </w:r>
      <w:r w:rsidR="00CD7C3C" w:rsidRPr="00227FCD">
        <w:t xml:space="preserve"> тыс.</w:t>
      </w:r>
      <w:r w:rsidR="005D762D">
        <w:t xml:space="preserve"> </w:t>
      </w:r>
      <w:r w:rsidR="00CD7C3C" w:rsidRPr="00227FCD">
        <w:t>руб., что</w:t>
      </w:r>
      <w:r w:rsidR="00937FF3">
        <w:t xml:space="preserve"> составляет 0,03 % и</w:t>
      </w:r>
      <w:r w:rsidR="00CD7C3C" w:rsidRPr="00227FCD">
        <w:t xml:space="preserve"> не превышает 3% общего объема расходов. Отчет об использовании бюджетных ассигнований резервного фонда администрации г. Бодайбо и района составляется и прилагается к годовому отчету об исполнении бюджета МО г. Бодайбо и района.</w:t>
      </w:r>
    </w:p>
    <w:p w:rsidR="00522BE6" w:rsidRPr="006E2F72" w:rsidRDefault="00BF6B3E" w:rsidP="00CD7C3C">
      <w:pPr>
        <w:pStyle w:val="ConsPlusNormal"/>
        <w:ind w:firstLine="540"/>
        <w:jc w:val="both"/>
      </w:pPr>
      <w:r w:rsidRPr="006E2F72">
        <w:t xml:space="preserve"> Исполнение судебных актов по обращению взыскания на средства бюджета</w:t>
      </w:r>
      <w:r w:rsidR="003D7E44" w:rsidRPr="006E2F72">
        <w:t xml:space="preserve"> актов и решений налогового органа о взыскании налога, сбора, пеней и штрафов,</w:t>
      </w:r>
      <w:r w:rsidRPr="006E2F72">
        <w:t xml:space="preserve"> учет и хранение исполнительных документов осуществлялось в 20</w:t>
      </w:r>
      <w:r w:rsidR="00B80D77" w:rsidRPr="006E2F72">
        <w:t>20</w:t>
      </w:r>
      <w:r w:rsidRPr="006E2F72">
        <w:t xml:space="preserve"> году в соответствии с гл.24.1 Бюджетного кодекса РФ, Приказами финансового управления администрации г. Бодайбо </w:t>
      </w:r>
      <w:r w:rsidRPr="006E2F72">
        <w:lastRenderedPageBreak/>
        <w:t xml:space="preserve">и района от 08.05.2007 №9, от 06.10.2015 №123. </w:t>
      </w:r>
      <w:r w:rsidR="006739AC" w:rsidRPr="006E2F72">
        <w:t>В</w:t>
      </w:r>
      <w:r w:rsidR="003D7E44" w:rsidRPr="006E2F72">
        <w:t xml:space="preserve"> 20</w:t>
      </w:r>
      <w:r w:rsidR="00B80D77" w:rsidRPr="006E2F72">
        <w:t>20</w:t>
      </w:r>
      <w:r w:rsidR="006739AC" w:rsidRPr="006E2F72">
        <w:t xml:space="preserve"> году</w:t>
      </w:r>
      <w:r w:rsidR="003D7E44" w:rsidRPr="006E2F72">
        <w:t xml:space="preserve"> приняты к учету и исполнению</w:t>
      </w:r>
      <w:r w:rsidR="006739AC" w:rsidRPr="006E2F72">
        <w:t xml:space="preserve"> </w:t>
      </w:r>
      <w:r w:rsidR="006E2F72" w:rsidRPr="006E2F72">
        <w:t>2</w:t>
      </w:r>
      <w:r w:rsidR="006739AC" w:rsidRPr="006E2F72">
        <w:t xml:space="preserve"> исполнительн</w:t>
      </w:r>
      <w:r w:rsidR="00795155" w:rsidRPr="006E2F72">
        <w:t>ых</w:t>
      </w:r>
      <w:r w:rsidR="006739AC" w:rsidRPr="006E2F72">
        <w:t xml:space="preserve"> документ</w:t>
      </w:r>
      <w:r w:rsidR="0033650E">
        <w:t>а</w:t>
      </w:r>
      <w:r w:rsidR="006739AC" w:rsidRPr="006E2F72">
        <w:t xml:space="preserve"> и</w:t>
      </w:r>
      <w:r w:rsidR="003D7E44" w:rsidRPr="006E2F72">
        <w:t xml:space="preserve"> </w:t>
      </w:r>
      <w:r w:rsidR="006E2F72" w:rsidRPr="006E2F72">
        <w:t>3</w:t>
      </w:r>
      <w:r w:rsidR="006739AC" w:rsidRPr="006E2F72">
        <w:t xml:space="preserve"> решени</w:t>
      </w:r>
      <w:r w:rsidR="0033650E">
        <w:t>я</w:t>
      </w:r>
      <w:r w:rsidR="003D7E44" w:rsidRPr="006E2F72">
        <w:t xml:space="preserve"> налогового органа.</w:t>
      </w:r>
    </w:p>
    <w:p w:rsidR="007B3A16" w:rsidRPr="006F3C30" w:rsidRDefault="00B9230B" w:rsidP="00CD7C3C">
      <w:pPr>
        <w:pStyle w:val="ConsPlusNormal"/>
        <w:ind w:firstLine="540"/>
        <w:jc w:val="both"/>
      </w:pPr>
      <w:r w:rsidRPr="006F3C30">
        <w:t xml:space="preserve">   </w:t>
      </w:r>
      <w:r w:rsidR="00572265">
        <w:t>8</w:t>
      </w:r>
      <w:r w:rsidR="007B3A16" w:rsidRPr="006F3C30">
        <w:t xml:space="preserve">. </w:t>
      </w:r>
      <w:r w:rsidR="00BB2C01" w:rsidRPr="006F3C30">
        <w:t>В 2020</w:t>
      </w:r>
      <w:r w:rsidR="00236062" w:rsidRPr="006F3C30">
        <w:t xml:space="preserve"> году проведено </w:t>
      </w:r>
      <w:r w:rsidR="006F3C30" w:rsidRPr="006F3C30">
        <w:t>9</w:t>
      </w:r>
      <w:r w:rsidR="00236062" w:rsidRPr="006F3C30">
        <w:t xml:space="preserve"> контрольных мероприятий, из них </w:t>
      </w:r>
      <w:r w:rsidR="00B80D77" w:rsidRPr="006F3C30">
        <w:t>5</w:t>
      </w:r>
      <w:r w:rsidR="00236062" w:rsidRPr="006F3C30">
        <w:t xml:space="preserve"> проверок соблюдения законодательства РФ и иных нормативных правовых актов о контрактной системе в сфере закупок, 1 проверка соблюдения обязательных требований трудового за</w:t>
      </w:r>
      <w:r w:rsidR="00DB5881" w:rsidRPr="006F3C30">
        <w:t>к</w:t>
      </w:r>
      <w:r w:rsidR="00236062" w:rsidRPr="006F3C30">
        <w:t xml:space="preserve">онодательства и </w:t>
      </w:r>
      <w:r w:rsidR="006F3C30" w:rsidRPr="006F3C30">
        <w:t>3</w:t>
      </w:r>
      <w:r w:rsidR="00795155" w:rsidRPr="006F3C30">
        <w:t xml:space="preserve"> проверок в сфере бюджетных правоотношений. В результате проверок</w:t>
      </w:r>
      <w:r w:rsidR="00236062" w:rsidRPr="006F3C30">
        <w:t xml:space="preserve"> вынесено </w:t>
      </w:r>
      <w:r w:rsidR="006F3C30" w:rsidRPr="006F3C30">
        <w:t>1</w:t>
      </w:r>
      <w:r w:rsidR="00795155" w:rsidRPr="006F3C30">
        <w:t xml:space="preserve"> представлен</w:t>
      </w:r>
      <w:r w:rsidR="009D73E5">
        <w:t>ие</w:t>
      </w:r>
      <w:r w:rsidR="00236062" w:rsidRPr="006F3C30">
        <w:t xml:space="preserve"> и </w:t>
      </w:r>
      <w:r w:rsidR="006F3C30" w:rsidRPr="006F3C30">
        <w:t>1</w:t>
      </w:r>
      <w:r w:rsidR="00236062" w:rsidRPr="006F3C30">
        <w:t xml:space="preserve"> предписани</w:t>
      </w:r>
      <w:r w:rsidR="009D73E5">
        <w:t>е</w:t>
      </w:r>
      <w:r w:rsidR="00236062" w:rsidRPr="006F3C30">
        <w:t>, которые были в полном объеме исполнены в установленный срок.</w:t>
      </w:r>
    </w:p>
    <w:p w:rsidR="00487118" w:rsidRDefault="00572265" w:rsidP="00487118">
      <w:pPr>
        <w:pStyle w:val="ConsPlusNormal"/>
        <w:ind w:firstLine="539"/>
        <w:contextualSpacing/>
        <w:jc w:val="both"/>
      </w:pPr>
      <w:r>
        <w:t>9</w:t>
      </w:r>
      <w:r w:rsidR="007B3A16" w:rsidRPr="004F15EE">
        <w:t xml:space="preserve">. </w:t>
      </w:r>
      <w:r w:rsidR="008D783F" w:rsidRPr="004F15EE">
        <w:t>Удельный вес расходов бюджета, формируемых в рамках муниципальных программ составил 9</w:t>
      </w:r>
      <w:r w:rsidR="00937FF3">
        <w:t>8,6</w:t>
      </w:r>
      <w:r w:rsidR="008D783F" w:rsidRPr="004F15EE">
        <w:t xml:space="preserve"> %, значение целевого показателя выполнено (необходимо</w:t>
      </w:r>
      <w:r w:rsidR="007B3A16" w:rsidRPr="004F15EE">
        <w:t xml:space="preserve"> не </w:t>
      </w:r>
      <w:r w:rsidR="00937FF3">
        <w:t>м</w:t>
      </w:r>
      <w:r w:rsidR="007B3A16" w:rsidRPr="004F15EE">
        <w:t>енее</w:t>
      </w:r>
      <w:r w:rsidR="00487118">
        <w:t>9</w:t>
      </w:r>
      <w:r w:rsidR="00937FF3">
        <w:t>8</w:t>
      </w:r>
      <w:r w:rsidR="008D783F" w:rsidRPr="004F15EE">
        <w:t xml:space="preserve">%). </w:t>
      </w:r>
    </w:p>
    <w:p w:rsidR="009A253F" w:rsidRDefault="00572265" w:rsidP="00487118">
      <w:pPr>
        <w:pStyle w:val="ConsPlusNormal"/>
        <w:ind w:firstLine="539"/>
        <w:jc w:val="both"/>
      </w:pPr>
      <w:r>
        <w:t>10</w:t>
      </w:r>
      <w:r w:rsidR="00487118">
        <w:t>. Прирост поступлений налоговых, неналоговых доходов в бюджет муниципального образования г. Бодайбо и района к предыдущему году (в нормативах текущего года) составил 8,8% при плане 7,2%</w:t>
      </w:r>
      <w:r w:rsidR="00816F54">
        <w:t>.</w:t>
      </w:r>
      <w:r w:rsidR="00937FF3">
        <w:br/>
      </w:r>
      <w:r w:rsidR="00816F54">
        <w:t xml:space="preserve">          Налоговые, неналоговые доходы 2019 г (в нормативах текущего года) – 845,4 </w:t>
      </w:r>
      <w:proofErr w:type="spellStart"/>
      <w:r w:rsidR="00816F54">
        <w:t>млн.руб</w:t>
      </w:r>
      <w:proofErr w:type="spellEnd"/>
      <w:r w:rsidR="00816F54">
        <w:t xml:space="preserve">., 2020 г. -919,5 </w:t>
      </w:r>
      <w:proofErr w:type="spellStart"/>
      <w:r w:rsidR="00816F54">
        <w:t>млн.руб</w:t>
      </w:r>
      <w:proofErr w:type="spellEnd"/>
      <w:r w:rsidR="00816F54">
        <w:t>.</w:t>
      </w:r>
    </w:p>
    <w:p w:rsidR="00816F54" w:rsidRDefault="00816F54" w:rsidP="00487118">
      <w:pPr>
        <w:pStyle w:val="ConsPlusNormal"/>
        <w:ind w:firstLine="539"/>
        <w:jc w:val="both"/>
      </w:pPr>
    </w:p>
    <w:p w:rsidR="00937FF3" w:rsidRPr="003D7E44" w:rsidRDefault="00BB2C01" w:rsidP="00937FF3">
      <w:pPr>
        <w:pStyle w:val="ConsPlusNormal"/>
        <w:ind w:firstLine="540"/>
        <w:jc w:val="both"/>
      </w:pPr>
      <w:r>
        <w:t>**</w:t>
      </w:r>
      <w:r w:rsidR="00572265">
        <w:t>1</w:t>
      </w:r>
      <w:r w:rsidR="00937FF3" w:rsidRPr="003D7E44">
        <w:t xml:space="preserve">. Дотации на выравнивание бюджетной обеспеченности поселений из районного фонда финансовой поддержки предусмотрены и перечислены в полном объеме в соответствии с законом Иркутской области 74-ОЗ от 22.10.2013 «О межбюджетных трансфертах и нормативах отчислений доходов в местные бюджеты» в сумме </w:t>
      </w:r>
      <w:r w:rsidR="00937FF3">
        <w:t>52 523,5</w:t>
      </w:r>
      <w:r w:rsidR="00937FF3" w:rsidRPr="003D7E44">
        <w:t xml:space="preserve"> тыс.</w:t>
      </w:r>
      <w:r w:rsidR="00937FF3">
        <w:t xml:space="preserve"> </w:t>
      </w:r>
      <w:r w:rsidR="00937FF3" w:rsidRPr="003D7E44">
        <w:t>руб.</w:t>
      </w:r>
      <w:r w:rsidR="00816F54">
        <w:t>, просроченная кредит</w:t>
      </w:r>
      <w:bookmarkStart w:id="0" w:name="_GoBack"/>
      <w:bookmarkEnd w:id="0"/>
      <w:r w:rsidR="00816F54">
        <w:t>орская задолженность в муниципальных образованиях Бодайбинского района по заработной плате, начислениям на оплату труда и пособиям</w:t>
      </w:r>
      <w:r w:rsidR="00572265">
        <w:t xml:space="preserve"> по социальной помощи населению отсутствует</w:t>
      </w:r>
    </w:p>
    <w:p w:rsidR="00937FF3" w:rsidRDefault="00937FF3" w:rsidP="00937FF3">
      <w:pPr>
        <w:pStyle w:val="ConsPlusNormal"/>
        <w:ind w:firstLine="540"/>
        <w:jc w:val="both"/>
      </w:pPr>
      <w:r>
        <w:t xml:space="preserve">  </w:t>
      </w:r>
      <w:r w:rsidR="00572265">
        <w:t>2</w:t>
      </w:r>
      <w:r>
        <w:t xml:space="preserve">. </w:t>
      </w:r>
      <w:r w:rsidR="00572265">
        <w:t>О</w:t>
      </w:r>
      <w:r>
        <w:t>казани</w:t>
      </w:r>
      <w:r w:rsidR="00572265">
        <w:t>е</w:t>
      </w:r>
      <w:r>
        <w:t xml:space="preserve"> финансовой поддержки муниципальным образованиям Бодайбинского района (в сумме 11 016,8 тыс. руб. за 2020 год)</w:t>
      </w:r>
      <w:r w:rsidR="00572265">
        <w:t xml:space="preserve"> способствовало обеспечению сбалансированности бюджетов поселений</w:t>
      </w:r>
      <w:r>
        <w:t xml:space="preserve">, просроченная кредиторская задолженность по </w:t>
      </w:r>
      <w:r w:rsidR="00572265">
        <w:t xml:space="preserve">коммунальным услугам в </w:t>
      </w:r>
      <w:r w:rsidR="00572265">
        <w:t>муниципальных образованиях Бодайбинского района</w:t>
      </w:r>
      <w:r>
        <w:t xml:space="preserve"> отсутствует.</w:t>
      </w:r>
    </w:p>
    <w:p w:rsidR="00082B46" w:rsidRDefault="00BB2C01" w:rsidP="00937FF3">
      <w:pPr>
        <w:pStyle w:val="1"/>
        <w:rPr>
          <w:shd w:val="clear" w:color="auto" w:fill="FFFFFF"/>
        </w:rPr>
      </w:pPr>
      <w:r>
        <w:t xml:space="preserve"> </w:t>
      </w:r>
    </w:p>
    <w:p w:rsidR="00082B46" w:rsidRDefault="00082B46" w:rsidP="00CD7C3C">
      <w:pPr>
        <w:pStyle w:val="ConsPlusNormal"/>
        <w:ind w:firstLine="540"/>
        <w:jc w:val="both"/>
        <w:rPr>
          <w:shd w:val="clear" w:color="auto" w:fill="FFFFFF"/>
        </w:rPr>
      </w:pPr>
    </w:p>
    <w:p w:rsidR="00082B46" w:rsidRDefault="00082B46" w:rsidP="00CD7C3C">
      <w:pPr>
        <w:pStyle w:val="ConsPlusNormal"/>
        <w:ind w:firstLine="540"/>
        <w:jc w:val="both"/>
        <w:rPr>
          <w:shd w:val="clear" w:color="auto" w:fill="FFFFFF"/>
        </w:rPr>
      </w:pPr>
    </w:p>
    <w:p w:rsidR="00082B46" w:rsidRPr="00082B46" w:rsidRDefault="00082B46" w:rsidP="00CD7C3C">
      <w:pPr>
        <w:pStyle w:val="ConsPlusNormal"/>
        <w:ind w:firstLine="540"/>
        <w:jc w:val="both"/>
        <w:rPr>
          <w:shd w:val="clear" w:color="auto" w:fill="FFFFFF"/>
        </w:rPr>
      </w:pPr>
    </w:p>
    <w:p w:rsidR="001D2312" w:rsidRDefault="001D2312" w:rsidP="00CD7C3C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Начальник финансового управления </w:t>
      </w:r>
    </w:p>
    <w:p w:rsidR="001D2312" w:rsidRPr="003B7F17" w:rsidRDefault="001D2312" w:rsidP="00CD7C3C">
      <w:pPr>
        <w:pStyle w:val="ConsPlusNormal"/>
        <w:ind w:firstLine="540"/>
        <w:jc w:val="both"/>
      </w:pPr>
      <w:r>
        <w:rPr>
          <w:color w:val="000000"/>
          <w:shd w:val="clear" w:color="auto" w:fill="FFFFFF"/>
        </w:rPr>
        <w:t>Администрации г. Бодайбо и района                                                      Т.Ю. Меледина</w:t>
      </w:r>
    </w:p>
    <w:p w:rsidR="005832E0" w:rsidRPr="00FC061A" w:rsidRDefault="005832E0" w:rsidP="002B58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32E0" w:rsidRPr="00FC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1A"/>
    <w:rsid w:val="00003CF4"/>
    <w:rsid w:val="000057A5"/>
    <w:rsid w:val="000069C3"/>
    <w:rsid w:val="0001746B"/>
    <w:rsid w:val="00023FAE"/>
    <w:rsid w:val="00025745"/>
    <w:rsid w:val="0002787F"/>
    <w:rsid w:val="00031350"/>
    <w:rsid w:val="00035173"/>
    <w:rsid w:val="00036380"/>
    <w:rsid w:val="00037A12"/>
    <w:rsid w:val="00041BCE"/>
    <w:rsid w:val="00044941"/>
    <w:rsid w:val="000462C4"/>
    <w:rsid w:val="000526BA"/>
    <w:rsid w:val="00054F09"/>
    <w:rsid w:val="000649F3"/>
    <w:rsid w:val="00067589"/>
    <w:rsid w:val="00072272"/>
    <w:rsid w:val="00081CED"/>
    <w:rsid w:val="00082B46"/>
    <w:rsid w:val="00082D1C"/>
    <w:rsid w:val="00090209"/>
    <w:rsid w:val="0009594C"/>
    <w:rsid w:val="000B27B3"/>
    <w:rsid w:val="000B5F9F"/>
    <w:rsid w:val="000B6098"/>
    <w:rsid w:val="000B7641"/>
    <w:rsid w:val="000C15EB"/>
    <w:rsid w:val="000C1681"/>
    <w:rsid w:val="000D409F"/>
    <w:rsid w:val="000E4CE0"/>
    <w:rsid w:val="000E6BB8"/>
    <w:rsid w:val="000E7D72"/>
    <w:rsid w:val="000F0B93"/>
    <w:rsid w:val="00107A88"/>
    <w:rsid w:val="001133AA"/>
    <w:rsid w:val="00113A29"/>
    <w:rsid w:val="00121B54"/>
    <w:rsid w:val="00124F3D"/>
    <w:rsid w:val="001335E8"/>
    <w:rsid w:val="00151581"/>
    <w:rsid w:val="001565A1"/>
    <w:rsid w:val="00157DC0"/>
    <w:rsid w:val="001654AF"/>
    <w:rsid w:val="0017215F"/>
    <w:rsid w:val="00182985"/>
    <w:rsid w:val="00182CED"/>
    <w:rsid w:val="00184F2A"/>
    <w:rsid w:val="00197EF8"/>
    <w:rsid w:val="001A0E24"/>
    <w:rsid w:val="001A132E"/>
    <w:rsid w:val="001A32B7"/>
    <w:rsid w:val="001A5423"/>
    <w:rsid w:val="001B2FF6"/>
    <w:rsid w:val="001B5E20"/>
    <w:rsid w:val="001B7690"/>
    <w:rsid w:val="001D2312"/>
    <w:rsid w:val="001E4C45"/>
    <w:rsid w:val="001F05B4"/>
    <w:rsid w:val="001F26C6"/>
    <w:rsid w:val="001F4B06"/>
    <w:rsid w:val="0020020E"/>
    <w:rsid w:val="002044BE"/>
    <w:rsid w:val="002163F2"/>
    <w:rsid w:val="00217072"/>
    <w:rsid w:val="00221744"/>
    <w:rsid w:val="00227FCD"/>
    <w:rsid w:val="00231938"/>
    <w:rsid w:val="00231AEB"/>
    <w:rsid w:val="00233A5F"/>
    <w:rsid w:val="00235010"/>
    <w:rsid w:val="00235E09"/>
    <w:rsid w:val="00236062"/>
    <w:rsid w:val="0024034E"/>
    <w:rsid w:val="00247EAE"/>
    <w:rsid w:val="00251522"/>
    <w:rsid w:val="00255CFE"/>
    <w:rsid w:val="00271B68"/>
    <w:rsid w:val="00280DF6"/>
    <w:rsid w:val="00284D98"/>
    <w:rsid w:val="002850E7"/>
    <w:rsid w:val="00290F72"/>
    <w:rsid w:val="002934D4"/>
    <w:rsid w:val="0029392E"/>
    <w:rsid w:val="002A55DB"/>
    <w:rsid w:val="002B583B"/>
    <w:rsid w:val="002B591F"/>
    <w:rsid w:val="002B6359"/>
    <w:rsid w:val="002D015F"/>
    <w:rsid w:val="002E4137"/>
    <w:rsid w:val="002F0138"/>
    <w:rsid w:val="002F50DD"/>
    <w:rsid w:val="002F6ED1"/>
    <w:rsid w:val="003028E1"/>
    <w:rsid w:val="003128E6"/>
    <w:rsid w:val="00312D72"/>
    <w:rsid w:val="003169F3"/>
    <w:rsid w:val="00322F93"/>
    <w:rsid w:val="003251D1"/>
    <w:rsid w:val="0033650E"/>
    <w:rsid w:val="00341A8E"/>
    <w:rsid w:val="00350B05"/>
    <w:rsid w:val="0035164B"/>
    <w:rsid w:val="0035772C"/>
    <w:rsid w:val="00363E4B"/>
    <w:rsid w:val="00364115"/>
    <w:rsid w:val="003670D3"/>
    <w:rsid w:val="003714EE"/>
    <w:rsid w:val="00373240"/>
    <w:rsid w:val="003744DD"/>
    <w:rsid w:val="003865C0"/>
    <w:rsid w:val="00394BCB"/>
    <w:rsid w:val="003A6074"/>
    <w:rsid w:val="003B7F17"/>
    <w:rsid w:val="003C2A97"/>
    <w:rsid w:val="003C54F1"/>
    <w:rsid w:val="003C77C7"/>
    <w:rsid w:val="003D313F"/>
    <w:rsid w:val="003D3866"/>
    <w:rsid w:val="003D44A4"/>
    <w:rsid w:val="003D5E12"/>
    <w:rsid w:val="003D7E44"/>
    <w:rsid w:val="003E40C4"/>
    <w:rsid w:val="003E7DBA"/>
    <w:rsid w:val="003F560C"/>
    <w:rsid w:val="004038BE"/>
    <w:rsid w:val="00412CF7"/>
    <w:rsid w:val="0042165D"/>
    <w:rsid w:val="00426724"/>
    <w:rsid w:val="0043755D"/>
    <w:rsid w:val="00441789"/>
    <w:rsid w:val="00446F86"/>
    <w:rsid w:val="00463993"/>
    <w:rsid w:val="0046406A"/>
    <w:rsid w:val="00464161"/>
    <w:rsid w:val="0046792D"/>
    <w:rsid w:val="00467D4B"/>
    <w:rsid w:val="004710CD"/>
    <w:rsid w:val="00476419"/>
    <w:rsid w:val="00485A28"/>
    <w:rsid w:val="00487118"/>
    <w:rsid w:val="004A49AF"/>
    <w:rsid w:val="004A6749"/>
    <w:rsid w:val="004A7541"/>
    <w:rsid w:val="004A7B03"/>
    <w:rsid w:val="004B1A5C"/>
    <w:rsid w:val="004B3EC3"/>
    <w:rsid w:val="004B3EE7"/>
    <w:rsid w:val="004D26D0"/>
    <w:rsid w:val="004E524B"/>
    <w:rsid w:val="004E60C2"/>
    <w:rsid w:val="004F15EE"/>
    <w:rsid w:val="005155FB"/>
    <w:rsid w:val="0052000E"/>
    <w:rsid w:val="00522BE6"/>
    <w:rsid w:val="005237C3"/>
    <w:rsid w:val="0053084E"/>
    <w:rsid w:val="00534DE1"/>
    <w:rsid w:val="0053794D"/>
    <w:rsid w:val="0055798D"/>
    <w:rsid w:val="005639DE"/>
    <w:rsid w:val="00572265"/>
    <w:rsid w:val="00573565"/>
    <w:rsid w:val="005830C1"/>
    <w:rsid w:val="005832E0"/>
    <w:rsid w:val="005845CC"/>
    <w:rsid w:val="005877D5"/>
    <w:rsid w:val="005A130C"/>
    <w:rsid w:val="005A4DFB"/>
    <w:rsid w:val="005A7C12"/>
    <w:rsid w:val="005C1DFF"/>
    <w:rsid w:val="005C2B69"/>
    <w:rsid w:val="005C7CC7"/>
    <w:rsid w:val="005D1F6B"/>
    <w:rsid w:val="005D2CCB"/>
    <w:rsid w:val="005D762D"/>
    <w:rsid w:val="005E05C1"/>
    <w:rsid w:val="005F2C2D"/>
    <w:rsid w:val="005F5EA4"/>
    <w:rsid w:val="00614808"/>
    <w:rsid w:val="006149BE"/>
    <w:rsid w:val="00617C0F"/>
    <w:rsid w:val="00621BD8"/>
    <w:rsid w:val="00625144"/>
    <w:rsid w:val="00635330"/>
    <w:rsid w:val="006379A1"/>
    <w:rsid w:val="00640109"/>
    <w:rsid w:val="00644D7D"/>
    <w:rsid w:val="0064689F"/>
    <w:rsid w:val="00656B42"/>
    <w:rsid w:val="00657408"/>
    <w:rsid w:val="00662CE6"/>
    <w:rsid w:val="00665245"/>
    <w:rsid w:val="006739AC"/>
    <w:rsid w:val="006768F2"/>
    <w:rsid w:val="006816E8"/>
    <w:rsid w:val="0068772A"/>
    <w:rsid w:val="00687902"/>
    <w:rsid w:val="00694969"/>
    <w:rsid w:val="006965E2"/>
    <w:rsid w:val="006A2E05"/>
    <w:rsid w:val="006A3DA7"/>
    <w:rsid w:val="006A4B15"/>
    <w:rsid w:val="006B1EB6"/>
    <w:rsid w:val="006C3902"/>
    <w:rsid w:val="006C44C4"/>
    <w:rsid w:val="006C5F4E"/>
    <w:rsid w:val="006C7AE1"/>
    <w:rsid w:val="006D2BE4"/>
    <w:rsid w:val="006E08DC"/>
    <w:rsid w:val="006E2F72"/>
    <w:rsid w:val="006E3A4F"/>
    <w:rsid w:val="006E4A73"/>
    <w:rsid w:val="006E5391"/>
    <w:rsid w:val="006F3062"/>
    <w:rsid w:val="006F3C30"/>
    <w:rsid w:val="006F3EE8"/>
    <w:rsid w:val="00705EF4"/>
    <w:rsid w:val="0071123D"/>
    <w:rsid w:val="0071191D"/>
    <w:rsid w:val="007213D8"/>
    <w:rsid w:val="00721BDA"/>
    <w:rsid w:val="007351F4"/>
    <w:rsid w:val="0073649B"/>
    <w:rsid w:val="0074469D"/>
    <w:rsid w:val="00746467"/>
    <w:rsid w:val="00753874"/>
    <w:rsid w:val="007579D0"/>
    <w:rsid w:val="00760F16"/>
    <w:rsid w:val="00766E15"/>
    <w:rsid w:val="00770654"/>
    <w:rsid w:val="00771115"/>
    <w:rsid w:val="00771503"/>
    <w:rsid w:val="0077326E"/>
    <w:rsid w:val="00775746"/>
    <w:rsid w:val="00780B6F"/>
    <w:rsid w:val="00781E8D"/>
    <w:rsid w:val="00792713"/>
    <w:rsid w:val="00795155"/>
    <w:rsid w:val="007A06B6"/>
    <w:rsid w:val="007A0C55"/>
    <w:rsid w:val="007A4D0E"/>
    <w:rsid w:val="007B3A16"/>
    <w:rsid w:val="007C0D07"/>
    <w:rsid w:val="007C2EEE"/>
    <w:rsid w:val="007C3725"/>
    <w:rsid w:val="007E1B98"/>
    <w:rsid w:val="007E32EE"/>
    <w:rsid w:val="007E370A"/>
    <w:rsid w:val="007E795E"/>
    <w:rsid w:val="007F0861"/>
    <w:rsid w:val="007F7A87"/>
    <w:rsid w:val="008079D2"/>
    <w:rsid w:val="00816F54"/>
    <w:rsid w:val="00831341"/>
    <w:rsid w:val="0083467F"/>
    <w:rsid w:val="0083574B"/>
    <w:rsid w:val="00835B89"/>
    <w:rsid w:val="00874397"/>
    <w:rsid w:val="00884C9F"/>
    <w:rsid w:val="00893DD1"/>
    <w:rsid w:val="008A308F"/>
    <w:rsid w:val="008A3BBD"/>
    <w:rsid w:val="008A3F75"/>
    <w:rsid w:val="008A7CBC"/>
    <w:rsid w:val="008B28D7"/>
    <w:rsid w:val="008B38DC"/>
    <w:rsid w:val="008B765A"/>
    <w:rsid w:val="008D6382"/>
    <w:rsid w:val="008D6FFB"/>
    <w:rsid w:val="008D783F"/>
    <w:rsid w:val="008D7E8C"/>
    <w:rsid w:val="008E5F23"/>
    <w:rsid w:val="008E6439"/>
    <w:rsid w:val="008E6F35"/>
    <w:rsid w:val="008E73F7"/>
    <w:rsid w:val="008F1159"/>
    <w:rsid w:val="008F3D2B"/>
    <w:rsid w:val="008F7763"/>
    <w:rsid w:val="0090216F"/>
    <w:rsid w:val="00903BB4"/>
    <w:rsid w:val="0091674F"/>
    <w:rsid w:val="00916E7D"/>
    <w:rsid w:val="009220EB"/>
    <w:rsid w:val="009238D8"/>
    <w:rsid w:val="00924693"/>
    <w:rsid w:val="0093601E"/>
    <w:rsid w:val="00937FF3"/>
    <w:rsid w:val="00950E50"/>
    <w:rsid w:val="00953FA4"/>
    <w:rsid w:val="00955889"/>
    <w:rsid w:val="00982645"/>
    <w:rsid w:val="00984639"/>
    <w:rsid w:val="00985452"/>
    <w:rsid w:val="009866B5"/>
    <w:rsid w:val="009904F8"/>
    <w:rsid w:val="00995B54"/>
    <w:rsid w:val="00995ED7"/>
    <w:rsid w:val="009A13E3"/>
    <w:rsid w:val="009A253F"/>
    <w:rsid w:val="009A7184"/>
    <w:rsid w:val="009B5AA7"/>
    <w:rsid w:val="009C36F3"/>
    <w:rsid w:val="009C616E"/>
    <w:rsid w:val="009C70D2"/>
    <w:rsid w:val="009C79FE"/>
    <w:rsid w:val="009D0F33"/>
    <w:rsid w:val="009D5528"/>
    <w:rsid w:val="009D73E5"/>
    <w:rsid w:val="009E3062"/>
    <w:rsid w:val="009E530E"/>
    <w:rsid w:val="00A001F1"/>
    <w:rsid w:val="00A07A95"/>
    <w:rsid w:val="00A10CA1"/>
    <w:rsid w:val="00A12D8C"/>
    <w:rsid w:val="00A21AEB"/>
    <w:rsid w:val="00A25860"/>
    <w:rsid w:val="00A44231"/>
    <w:rsid w:val="00A57FB9"/>
    <w:rsid w:val="00A628C4"/>
    <w:rsid w:val="00A71A45"/>
    <w:rsid w:val="00A7422B"/>
    <w:rsid w:val="00A82ACD"/>
    <w:rsid w:val="00A85132"/>
    <w:rsid w:val="00A856B2"/>
    <w:rsid w:val="00A87A8B"/>
    <w:rsid w:val="00A90554"/>
    <w:rsid w:val="00AA03E3"/>
    <w:rsid w:val="00AA1EC4"/>
    <w:rsid w:val="00AA7C6C"/>
    <w:rsid w:val="00AC1E55"/>
    <w:rsid w:val="00AD0453"/>
    <w:rsid w:val="00AE52AC"/>
    <w:rsid w:val="00AE5D32"/>
    <w:rsid w:val="00AE63DA"/>
    <w:rsid w:val="00AF451C"/>
    <w:rsid w:val="00AF697A"/>
    <w:rsid w:val="00B1463C"/>
    <w:rsid w:val="00B24DAC"/>
    <w:rsid w:val="00B30764"/>
    <w:rsid w:val="00B3204D"/>
    <w:rsid w:val="00B44824"/>
    <w:rsid w:val="00B60B9C"/>
    <w:rsid w:val="00B77A71"/>
    <w:rsid w:val="00B80D77"/>
    <w:rsid w:val="00B81188"/>
    <w:rsid w:val="00B9230B"/>
    <w:rsid w:val="00B927B6"/>
    <w:rsid w:val="00B96BEE"/>
    <w:rsid w:val="00B97317"/>
    <w:rsid w:val="00BA3575"/>
    <w:rsid w:val="00BA6667"/>
    <w:rsid w:val="00BB2C01"/>
    <w:rsid w:val="00BB342F"/>
    <w:rsid w:val="00BB4EBB"/>
    <w:rsid w:val="00BB58B2"/>
    <w:rsid w:val="00BB7147"/>
    <w:rsid w:val="00BC6A32"/>
    <w:rsid w:val="00BD3458"/>
    <w:rsid w:val="00BD4881"/>
    <w:rsid w:val="00BF03B3"/>
    <w:rsid w:val="00BF4FEB"/>
    <w:rsid w:val="00BF6B3E"/>
    <w:rsid w:val="00C02DBB"/>
    <w:rsid w:val="00C210AE"/>
    <w:rsid w:val="00C21D1E"/>
    <w:rsid w:val="00C21E4A"/>
    <w:rsid w:val="00C257BB"/>
    <w:rsid w:val="00C31F8E"/>
    <w:rsid w:val="00C32970"/>
    <w:rsid w:val="00C32994"/>
    <w:rsid w:val="00C3449C"/>
    <w:rsid w:val="00C3585B"/>
    <w:rsid w:val="00C37523"/>
    <w:rsid w:val="00C436E6"/>
    <w:rsid w:val="00C43CA7"/>
    <w:rsid w:val="00C45090"/>
    <w:rsid w:val="00C45DC3"/>
    <w:rsid w:val="00C52FAD"/>
    <w:rsid w:val="00C60FFD"/>
    <w:rsid w:val="00C65579"/>
    <w:rsid w:val="00C657D4"/>
    <w:rsid w:val="00C75FC0"/>
    <w:rsid w:val="00C76625"/>
    <w:rsid w:val="00C82F1A"/>
    <w:rsid w:val="00C862DA"/>
    <w:rsid w:val="00C90A87"/>
    <w:rsid w:val="00CA1434"/>
    <w:rsid w:val="00CA4C14"/>
    <w:rsid w:val="00CA7AA0"/>
    <w:rsid w:val="00CB0C7D"/>
    <w:rsid w:val="00CB20FF"/>
    <w:rsid w:val="00CC2D1B"/>
    <w:rsid w:val="00CC723A"/>
    <w:rsid w:val="00CD7C3C"/>
    <w:rsid w:val="00CE2438"/>
    <w:rsid w:val="00CE7A2F"/>
    <w:rsid w:val="00CF7FAD"/>
    <w:rsid w:val="00D02081"/>
    <w:rsid w:val="00D13529"/>
    <w:rsid w:val="00D15B62"/>
    <w:rsid w:val="00D2340A"/>
    <w:rsid w:val="00D23BAC"/>
    <w:rsid w:val="00D31D1F"/>
    <w:rsid w:val="00D33F01"/>
    <w:rsid w:val="00D4058C"/>
    <w:rsid w:val="00D40FB4"/>
    <w:rsid w:val="00D42657"/>
    <w:rsid w:val="00D44C40"/>
    <w:rsid w:val="00D45351"/>
    <w:rsid w:val="00D53D53"/>
    <w:rsid w:val="00D56197"/>
    <w:rsid w:val="00D607A9"/>
    <w:rsid w:val="00D64201"/>
    <w:rsid w:val="00D734FB"/>
    <w:rsid w:val="00D75575"/>
    <w:rsid w:val="00D77415"/>
    <w:rsid w:val="00D8157A"/>
    <w:rsid w:val="00D8572E"/>
    <w:rsid w:val="00D92672"/>
    <w:rsid w:val="00D9281B"/>
    <w:rsid w:val="00D957FF"/>
    <w:rsid w:val="00DA4169"/>
    <w:rsid w:val="00DA6760"/>
    <w:rsid w:val="00DB3573"/>
    <w:rsid w:val="00DB5881"/>
    <w:rsid w:val="00DC1408"/>
    <w:rsid w:val="00DC3877"/>
    <w:rsid w:val="00DC7755"/>
    <w:rsid w:val="00DD0715"/>
    <w:rsid w:val="00DD3BE1"/>
    <w:rsid w:val="00DD6567"/>
    <w:rsid w:val="00DD79D5"/>
    <w:rsid w:val="00DE0F09"/>
    <w:rsid w:val="00DE15BD"/>
    <w:rsid w:val="00DF37DB"/>
    <w:rsid w:val="00DF4263"/>
    <w:rsid w:val="00DF7F42"/>
    <w:rsid w:val="00E0122A"/>
    <w:rsid w:val="00E05653"/>
    <w:rsid w:val="00E064B2"/>
    <w:rsid w:val="00E133DC"/>
    <w:rsid w:val="00E1499F"/>
    <w:rsid w:val="00E3175B"/>
    <w:rsid w:val="00E37B2E"/>
    <w:rsid w:val="00E549DF"/>
    <w:rsid w:val="00E5729F"/>
    <w:rsid w:val="00E57808"/>
    <w:rsid w:val="00E66ED5"/>
    <w:rsid w:val="00E671D2"/>
    <w:rsid w:val="00E73A33"/>
    <w:rsid w:val="00E74C3C"/>
    <w:rsid w:val="00E81308"/>
    <w:rsid w:val="00E81DB6"/>
    <w:rsid w:val="00E85B0E"/>
    <w:rsid w:val="00E86E37"/>
    <w:rsid w:val="00E90B22"/>
    <w:rsid w:val="00E960B8"/>
    <w:rsid w:val="00E97158"/>
    <w:rsid w:val="00EA0020"/>
    <w:rsid w:val="00EA1C67"/>
    <w:rsid w:val="00EA484F"/>
    <w:rsid w:val="00EB0B40"/>
    <w:rsid w:val="00EB1633"/>
    <w:rsid w:val="00EB7819"/>
    <w:rsid w:val="00EB7F3A"/>
    <w:rsid w:val="00ED7A27"/>
    <w:rsid w:val="00EE3864"/>
    <w:rsid w:val="00EE4EDA"/>
    <w:rsid w:val="00F02BB9"/>
    <w:rsid w:val="00F274D4"/>
    <w:rsid w:val="00F30041"/>
    <w:rsid w:val="00F43F4D"/>
    <w:rsid w:val="00F56360"/>
    <w:rsid w:val="00F6210A"/>
    <w:rsid w:val="00F64FB0"/>
    <w:rsid w:val="00F65249"/>
    <w:rsid w:val="00F65553"/>
    <w:rsid w:val="00F83442"/>
    <w:rsid w:val="00F83C38"/>
    <w:rsid w:val="00F85922"/>
    <w:rsid w:val="00F86018"/>
    <w:rsid w:val="00F905F6"/>
    <w:rsid w:val="00F92FB9"/>
    <w:rsid w:val="00F955A0"/>
    <w:rsid w:val="00F95745"/>
    <w:rsid w:val="00F97B65"/>
    <w:rsid w:val="00FA3A21"/>
    <w:rsid w:val="00FA7D25"/>
    <w:rsid w:val="00FB18AB"/>
    <w:rsid w:val="00FB455C"/>
    <w:rsid w:val="00FC061A"/>
    <w:rsid w:val="00FC0FBE"/>
    <w:rsid w:val="00FC71EA"/>
    <w:rsid w:val="00FD5E14"/>
    <w:rsid w:val="00FE49F4"/>
    <w:rsid w:val="00FF5D64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BFAB2-9C12-46A5-8BB7-39966E7A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E0"/>
  </w:style>
  <w:style w:type="paragraph" w:styleId="1">
    <w:name w:val="heading 1"/>
    <w:basedOn w:val="a"/>
    <w:next w:val="a"/>
    <w:link w:val="10"/>
    <w:qFormat/>
    <w:rsid w:val="00B9230B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CE0"/>
    <w:pPr>
      <w:ind w:left="720"/>
      <w:contextualSpacing/>
    </w:pPr>
  </w:style>
  <w:style w:type="paragraph" w:customStyle="1" w:styleId="ConsPlusNormal">
    <w:name w:val="ConsPlusNormal"/>
    <w:rsid w:val="00CD7C3C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7F17"/>
  </w:style>
  <w:style w:type="character" w:customStyle="1" w:styleId="10">
    <w:name w:val="Заголовок 1 Знак"/>
    <w:basedOn w:val="a0"/>
    <w:link w:val="1"/>
    <w:rsid w:val="00B923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1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Меледина</dc:creator>
  <cp:lastModifiedBy>Татьяна Юрьевна Меледина</cp:lastModifiedBy>
  <cp:revision>14</cp:revision>
  <cp:lastPrinted>2021-02-20T01:42:00Z</cp:lastPrinted>
  <dcterms:created xsi:type="dcterms:W3CDTF">2020-02-28T06:41:00Z</dcterms:created>
  <dcterms:modified xsi:type="dcterms:W3CDTF">2021-02-25T08:34:00Z</dcterms:modified>
</cp:coreProperties>
</file>