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547" w:rsidRDefault="00720ACF">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Информация</w:t>
      </w:r>
    </w:p>
    <w:p w:rsidR="00F94547" w:rsidRDefault="00720ACF">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начальника Управления культуры администрации муниципального образования г. Бодайбо и района на Думу г. Бодайбо и района:</w:t>
      </w:r>
    </w:p>
    <w:p w:rsidR="00F94547" w:rsidRDefault="00720ACF">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 деятельности</w:t>
      </w:r>
      <w:r>
        <w:rPr>
          <w:rFonts w:ascii="Times New Roman" w:eastAsia="Calibri" w:hAnsi="Times New Roman" w:cs="Times New Roman"/>
          <w:b/>
          <w:sz w:val="26"/>
          <w:szCs w:val="26"/>
        </w:rPr>
        <w:t>Муниципального казенного учреждения культуры «</w:t>
      </w:r>
      <w:r>
        <w:rPr>
          <w:rFonts w:ascii="Times New Roman" w:eastAsia="Times New Roman" w:hAnsi="Times New Roman" w:cs="Times New Roman"/>
          <w:b/>
          <w:sz w:val="28"/>
          <w:szCs w:val="28"/>
          <w:lang w:eastAsia="ru-RU"/>
        </w:rPr>
        <w:t>Бодайбинский городской краеведческий музей</w:t>
      </w:r>
    </w:p>
    <w:p w:rsidR="00F94547" w:rsidRDefault="00720ACF">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имени В.Ф. Верещагина» </w:t>
      </w:r>
    </w:p>
    <w:p w:rsidR="00F94547" w:rsidRDefault="00720ACF">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за 2019-2021 годы, планы и перспективы работы»</w:t>
      </w:r>
    </w:p>
    <w:p w:rsidR="00F94547" w:rsidRDefault="00F94547">
      <w:pPr>
        <w:spacing w:after="0" w:line="240" w:lineRule="auto"/>
        <w:jc w:val="center"/>
        <w:rPr>
          <w:rFonts w:ascii="Times New Roman" w:eastAsia="Times New Roman" w:hAnsi="Times New Roman" w:cs="Times New Roman"/>
          <w:b/>
          <w:sz w:val="28"/>
          <w:szCs w:val="28"/>
          <w:lang w:eastAsia="ru-RU"/>
        </w:rPr>
      </w:pPr>
    </w:p>
    <w:p w:rsidR="00F94547" w:rsidRDefault="00F94547">
      <w:pPr>
        <w:spacing w:after="0" w:line="240" w:lineRule="auto"/>
        <w:rPr>
          <w:rFonts w:ascii="Times New Roman" w:eastAsia="SimSun" w:hAnsi="Times New Roman" w:cs="Times New Roman"/>
          <w:sz w:val="24"/>
          <w:szCs w:val="24"/>
          <w:lang w:eastAsia="zh-CN"/>
        </w:rPr>
      </w:pPr>
    </w:p>
    <w:p w:rsidR="00F94547" w:rsidRDefault="00720ACF">
      <w:pPr>
        <w:spacing w:after="0" w:line="276" w:lineRule="auto"/>
        <w:ind w:firstLine="708"/>
        <w:jc w:val="both"/>
        <w:rPr>
          <w:rFonts w:ascii="Times New Roman" w:eastAsia="Calibri" w:hAnsi="Times New Roman" w:cs="Times New Roman"/>
          <w:sz w:val="26"/>
          <w:szCs w:val="26"/>
        </w:rPr>
      </w:pPr>
      <w:r>
        <w:rPr>
          <w:rFonts w:ascii="Times New Roman" w:eastAsia="Calibri" w:hAnsi="Times New Roman" w:cs="Times New Roman"/>
          <w:sz w:val="26"/>
          <w:szCs w:val="26"/>
        </w:rPr>
        <w:t>Муниципальное казенное учреждение культуры «Бодайбинский городской краеведческий музей имени В.Ф. Верещагина» подведомственно Управлению культуры администрации муниципального образования г. Бодайбо и района, является юридическим лицом. Штатная численность работников музея составляет 15 человек, из которых 7 человек - основной персонал, непосредственно осуществляющий деятельность музея, 3 человека - вспомогательный персонал (смотрители, кассир), 5 человек- технический персонал.</w:t>
      </w:r>
    </w:p>
    <w:p w:rsidR="00F94547" w:rsidRDefault="00720ACF">
      <w:pPr>
        <w:spacing w:after="0" w:line="276" w:lineRule="auto"/>
        <w:ind w:firstLine="708"/>
        <w:jc w:val="both"/>
        <w:rPr>
          <w:rFonts w:ascii="Times New Roman" w:eastAsia="Calibri" w:hAnsi="Times New Roman" w:cs="Times New Roman"/>
          <w:sz w:val="26"/>
          <w:szCs w:val="26"/>
        </w:rPr>
      </w:pPr>
      <w:r>
        <w:rPr>
          <w:rFonts w:ascii="Times New Roman" w:eastAsia="Calibri" w:hAnsi="Times New Roman" w:cs="Times New Roman"/>
          <w:sz w:val="26"/>
          <w:szCs w:val="26"/>
        </w:rPr>
        <w:t>Основные цели работы учреждения:</w:t>
      </w:r>
    </w:p>
    <w:p w:rsidR="00F94547" w:rsidRDefault="00720ACF">
      <w:pPr>
        <w:spacing w:after="0" w:line="276" w:lineRule="auto"/>
        <w:ind w:firstLine="708"/>
        <w:jc w:val="both"/>
        <w:rPr>
          <w:rFonts w:ascii="Times New Roman" w:eastAsia="Calibri" w:hAnsi="Times New Roman" w:cs="Times New Roman"/>
          <w:sz w:val="26"/>
          <w:szCs w:val="26"/>
        </w:rPr>
      </w:pPr>
      <w:r>
        <w:rPr>
          <w:rFonts w:ascii="Times New Roman" w:eastAsia="Calibri" w:hAnsi="Times New Roman" w:cs="Times New Roman"/>
          <w:sz w:val="26"/>
          <w:szCs w:val="26"/>
        </w:rPr>
        <w:t>- выявление и собирание музейных предметов и музейных коллекций;</w:t>
      </w:r>
    </w:p>
    <w:p w:rsidR="00F94547" w:rsidRDefault="00720ACF">
      <w:pPr>
        <w:spacing w:after="0" w:line="276" w:lineRule="auto"/>
        <w:ind w:firstLine="708"/>
        <w:jc w:val="both"/>
        <w:rPr>
          <w:rFonts w:ascii="Times New Roman" w:eastAsia="Calibri" w:hAnsi="Times New Roman" w:cs="Times New Roman"/>
          <w:sz w:val="26"/>
          <w:szCs w:val="26"/>
        </w:rPr>
      </w:pPr>
      <w:r>
        <w:rPr>
          <w:rFonts w:ascii="Times New Roman" w:eastAsia="Calibri" w:hAnsi="Times New Roman" w:cs="Times New Roman"/>
          <w:sz w:val="26"/>
          <w:szCs w:val="26"/>
        </w:rPr>
        <w:t>- изучение музейных предметов и музейных коллекций;</w:t>
      </w:r>
    </w:p>
    <w:p w:rsidR="00F94547" w:rsidRDefault="00720ACF">
      <w:pPr>
        <w:spacing w:after="0" w:line="276" w:lineRule="auto"/>
        <w:ind w:firstLine="708"/>
        <w:jc w:val="both"/>
        <w:rPr>
          <w:rFonts w:ascii="Times New Roman" w:eastAsia="Calibri" w:hAnsi="Times New Roman" w:cs="Times New Roman"/>
          <w:sz w:val="26"/>
          <w:szCs w:val="26"/>
        </w:rPr>
      </w:pPr>
      <w:r>
        <w:rPr>
          <w:rFonts w:ascii="Times New Roman" w:eastAsia="Calibri" w:hAnsi="Times New Roman" w:cs="Times New Roman"/>
          <w:sz w:val="26"/>
          <w:szCs w:val="26"/>
        </w:rPr>
        <w:t>- сохранение музейных предметов и музейных коллекций для использования в научных, образовательных и просветительских целях;</w:t>
      </w:r>
    </w:p>
    <w:p w:rsidR="00F94547" w:rsidRDefault="00720ACF">
      <w:pPr>
        <w:spacing w:after="0" w:line="276" w:lineRule="auto"/>
        <w:ind w:firstLine="708"/>
        <w:jc w:val="both"/>
        <w:rPr>
          <w:rFonts w:ascii="Times New Roman" w:eastAsia="Calibri" w:hAnsi="Times New Roman" w:cs="Times New Roman"/>
          <w:sz w:val="26"/>
          <w:szCs w:val="26"/>
        </w:rPr>
      </w:pPr>
      <w:r>
        <w:rPr>
          <w:rFonts w:ascii="Times New Roman" w:eastAsia="Calibri" w:hAnsi="Times New Roman" w:cs="Times New Roman"/>
          <w:sz w:val="26"/>
          <w:szCs w:val="26"/>
        </w:rPr>
        <w:t>-  публикация музейных предметов и музейных коллекций.</w:t>
      </w:r>
    </w:p>
    <w:p w:rsidR="00F94547" w:rsidRDefault="00720ACF">
      <w:pPr>
        <w:spacing w:after="0" w:line="276"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Приоритетными направлениями в работе Бодайбинского городского краеведческого музея являются:       </w:t>
      </w:r>
    </w:p>
    <w:p w:rsidR="00F94547" w:rsidRDefault="00720ACF">
      <w:pPr>
        <w:spacing w:after="0" w:line="276"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1. Систематизация музейных предметов и музейных коллекций зарегистрированных в книгах поступлений основного и вспомогательного фондов;</w:t>
      </w:r>
    </w:p>
    <w:p w:rsidR="00F94547" w:rsidRDefault="00720ACF">
      <w:pPr>
        <w:spacing w:after="0" w:line="276"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2. Регистрация музейных предметов и музейных коллекций основного фонда в Государственном каталоге музейного фонда РФ;</w:t>
      </w:r>
    </w:p>
    <w:p w:rsidR="00F94547" w:rsidRDefault="00720ACF">
      <w:pPr>
        <w:spacing w:after="0" w:line="276"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3. Активное использования уникальной предметной среды музейной экспозиции в образовательно – просветительской деятельности;  </w:t>
      </w:r>
    </w:p>
    <w:p w:rsidR="00F94547" w:rsidRDefault="00720ACF">
      <w:pPr>
        <w:spacing w:after="0" w:line="276"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4. Внедрение в работу музея информационных и коммуникационных технологий.</w:t>
      </w:r>
    </w:p>
    <w:p w:rsidR="00F94547" w:rsidRDefault="00720ACF">
      <w:pPr>
        <w:spacing w:after="0" w:line="276" w:lineRule="auto"/>
        <w:ind w:firstLine="708"/>
        <w:jc w:val="both"/>
        <w:rPr>
          <w:rFonts w:ascii="Times New Roman" w:eastAsia="Calibri" w:hAnsi="Times New Roman" w:cs="Times New Roman"/>
          <w:sz w:val="26"/>
          <w:szCs w:val="26"/>
        </w:rPr>
      </w:pPr>
      <w:r>
        <w:rPr>
          <w:rFonts w:ascii="Times New Roman" w:eastAsia="Calibri" w:hAnsi="Times New Roman" w:cs="Times New Roman"/>
          <w:b/>
          <w:sz w:val="26"/>
          <w:szCs w:val="26"/>
        </w:rPr>
        <w:t>Фондовая работа</w:t>
      </w:r>
      <w:r>
        <w:rPr>
          <w:rFonts w:ascii="Times New Roman" w:eastAsia="Calibri" w:hAnsi="Times New Roman" w:cs="Times New Roman"/>
          <w:sz w:val="26"/>
          <w:szCs w:val="26"/>
        </w:rPr>
        <w:t xml:space="preserve"> музея включает в себя приём новых поступлений, прием и выдачу экспонатов, обеспечение сохранности экспонатов, сверку, систематизацию, описание музейных предметов и музейных коллекций, контроль за соблюдением температурно-влажностного режима в залах и фондохранилище, ведение учетной документации.</w:t>
      </w:r>
    </w:p>
    <w:p w:rsidR="00F94547" w:rsidRDefault="00720ACF">
      <w:pPr>
        <w:spacing w:after="0" w:line="276" w:lineRule="auto"/>
        <w:ind w:firstLine="708"/>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Ежегодно происходит пополнение музейных фондов, в основном благодаря жителям Бодайбинского района, передающим в дар музею интересные вещи и предметы. </w:t>
      </w:r>
    </w:p>
    <w:p w:rsidR="00F94547" w:rsidRDefault="00720ACF">
      <w:pPr>
        <w:spacing w:after="0" w:line="276" w:lineRule="auto"/>
        <w:ind w:firstLine="708"/>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Данные о пополнении фондов музея за период с 2019-2021 годы: </w:t>
      </w:r>
    </w:p>
    <w:tbl>
      <w:tblPr>
        <w:tblStyle w:val="a3"/>
        <w:tblW w:w="0" w:type="auto"/>
        <w:tblLook w:val="04A0"/>
      </w:tblPr>
      <w:tblGrid>
        <w:gridCol w:w="3115"/>
        <w:gridCol w:w="3115"/>
        <w:gridCol w:w="3115"/>
      </w:tblGrid>
      <w:tr w:rsidR="00F94547">
        <w:tc>
          <w:tcPr>
            <w:tcW w:w="3115" w:type="dxa"/>
          </w:tcPr>
          <w:p w:rsidR="00F94547" w:rsidRDefault="00720ACF">
            <w:pPr>
              <w:spacing w:line="276" w:lineRule="auto"/>
              <w:jc w:val="center"/>
              <w:rPr>
                <w:rFonts w:ascii="Times New Roman" w:eastAsia="Calibri" w:hAnsi="Times New Roman" w:cs="Times New Roman"/>
                <w:sz w:val="26"/>
                <w:szCs w:val="26"/>
              </w:rPr>
            </w:pPr>
            <w:r>
              <w:rPr>
                <w:rFonts w:ascii="Times New Roman" w:eastAsia="Calibri" w:hAnsi="Times New Roman" w:cs="Times New Roman"/>
                <w:sz w:val="26"/>
                <w:szCs w:val="26"/>
              </w:rPr>
              <w:t>2019 год</w:t>
            </w:r>
          </w:p>
        </w:tc>
        <w:tc>
          <w:tcPr>
            <w:tcW w:w="3115" w:type="dxa"/>
          </w:tcPr>
          <w:p w:rsidR="00F94547" w:rsidRDefault="00720ACF">
            <w:pPr>
              <w:spacing w:line="276" w:lineRule="auto"/>
              <w:jc w:val="center"/>
              <w:rPr>
                <w:rFonts w:ascii="Times New Roman" w:eastAsia="Calibri" w:hAnsi="Times New Roman" w:cs="Times New Roman"/>
                <w:sz w:val="26"/>
                <w:szCs w:val="26"/>
              </w:rPr>
            </w:pPr>
            <w:r>
              <w:rPr>
                <w:rFonts w:ascii="Times New Roman" w:eastAsia="Calibri" w:hAnsi="Times New Roman" w:cs="Times New Roman"/>
                <w:sz w:val="26"/>
                <w:szCs w:val="26"/>
              </w:rPr>
              <w:t>2020 год</w:t>
            </w:r>
          </w:p>
        </w:tc>
        <w:tc>
          <w:tcPr>
            <w:tcW w:w="3115" w:type="dxa"/>
          </w:tcPr>
          <w:p w:rsidR="00F94547" w:rsidRDefault="00720ACF">
            <w:pPr>
              <w:spacing w:line="276" w:lineRule="auto"/>
              <w:jc w:val="center"/>
              <w:rPr>
                <w:rFonts w:ascii="Times New Roman" w:eastAsia="Calibri" w:hAnsi="Times New Roman" w:cs="Times New Roman"/>
                <w:sz w:val="26"/>
                <w:szCs w:val="26"/>
              </w:rPr>
            </w:pPr>
            <w:r>
              <w:rPr>
                <w:rFonts w:ascii="Times New Roman" w:eastAsia="Calibri" w:hAnsi="Times New Roman" w:cs="Times New Roman"/>
                <w:sz w:val="26"/>
                <w:szCs w:val="26"/>
              </w:rPr>
              <w:t>2021 год (на 01 октября)</w:t>
            </w:r>
          </w:p>
        </w:tc>
      </w:tr>
      <w:tr w:rsidR="00F94547">
        <w:tc>
          <w:tcPr>
            <w:tcW w:w="3115" w:type="dxa"/>
          </w:tcPr>
          <w:p w:rsidR="00F94547" w:rsidRDefault="00720ACF">
            <w:pPr>
              <w:spacing w:line="276" w:lineRule="auto"/>
              <w:jc w:val="center"/>
              <w:rPr>
                <w:rFonts w:ascii="Times New Roman" w:eastAsia="Calibri" w:hAnsi="Times New Roman" w:cs="Times New Roman"/>
                <w:sz w:val="26"/>
                <w:szCs w:val="26"/>
              </w:rPr>
            </w:pPr>
            <w:r>
              <w:rPr>
                <w:rFonts w:ascii="Times New Roman" w:eastAsia="Calibri" w:hAnsi="Times New Roman" w:cs="Times New Roman"/>
                <w:sz w:val="26"/>
                <w:szCs w:val="26"/>
              </w:rPr>
              <w:t>648 предметов</w:t>
            </w:r>
          </w:p>
        </w:tc>
        <w:tc>
          <w:tcPr>
            <w:tcW w:w="3115" w:type="dxa"/>
          </w:tcPr>
          <w:p w:rsidR="00F94547" w:rsidRDefault="00720ACF">
            <w:pPr>
              <w:spacing w:line="276" w:lineRule="auto"/>
              <w:jc w:val="center"/>
              <w:rPr>
                <w:rFonts w:ascii="Times New Roman" w:eastAsia="Calibri" w:hAnsi="Times New Roman" w:cs="Times New Roman"/>
                <w:sz w:val="26"/>
                <w:szCs w:val="26"/>
              </w:rPr>
            </w:pPr>
            <w:r>
              <w:rPr>
                <w:rFonts w:ascii="Times New Roman" w:eastAsia="Calibri" w:hAnsi="Times New Roman" w:cs="Times New Roman"/>
                <w:sz w:val="26"/>
                <w:szCs w:val="26"/>
              </w:rPr>
              <w:t>360 предметов</w:t>
            </w:r>
          </w:p>
        </w:tc>
        <w:tc>
          <w:tcPr>
            <w:tcW w:w="3115" w:type="dxa"/>
          </w:tcPr>
          <w:p w:rsidR="00F94547" w:rsidRDefault="00720ACF">
            <w:pPr>
              <w:spacing w:line="276" w:lineRule="auto"/>
              <w:jc w:val="center"/>
              <w:rPr>
                <w:rFonts w:ascii="Times New Roman" w:eastAsia="Calibri" w:hAnsi="Times New Roman" w:cs="Times New Roman"/>
                <w:sz w:val="26"/>
                <w:szCs w:val="26"/>
              </w:rPr>
            </w:pPr>
            <w:r>
              <w:rPr>
                <w:rFonts w:ascii="Times New Roman" w:eastAsia="Calibri" w:hAnsi="Times New Roman" w:cs="Times New Roman"/>
                <w:sz w:val="26"/>
                <w:szCs w:val="26"/>
              </w:rPr>
              <w:t>367 предмет</w:t>
            </w:r>
          </w:p>
        </w:tc>
      </w:tr>
      <w:tr w:rsidR="00F94547">
        <w:tc>
          <w:tcPr>
            <w:tcW w:w="3115" w:type="dxa"/>
          </w:tcPr>
          <w:p w:rsidR="00F94547" w:rsidRDefault="00720ACF">
            <w:pPr>
              <w:spacing w:line="276" w:lineRule="auto"/>
              <w:jc w:val="center"/>
              <w:rPr>
                <w:rFonts w:ascii="Times New Roman" w:eastAsia="Calibri" w:hAnsi="Times New Roman" w:cs="Times New Roman"/>
                <w:sz w:val="26"/>
                <w:szCs w:val="26"/>
              </w:rPr>
            </w:pPr>
            <w:r>
              <w:rPr>
                <w:rFonts w:ascii="Times New Roman" w:eastAsia="Calibri" w:hAnsi="Times New Roman" w:cs="Times New Roman"/>
                <w:sz w:val="26"/>
                <w:szCs w:val="26"/>
              </w:rPr>
              <w:t>33 дарителя</w:t>
            </w:r>
          </w:p>
        </w:tc>
        <w:tc>
          <w:tcPr>
            <w:tcW w:w="3115" w:type="dxa"/>
          </w:tcPr>
          <w:p w:rsidR="00F94547" w:rsidRDefault="00720ACF">
            <w:pPr>
              <w:spacing w:line="276" w:lineRule="auto"/>
              <w:jc w:val="center"/>
              <w:rPr>
                <w:rFonts w:ascii="Times New Roman" w:eastAsia="Calibri" w:hAnsi="Times New Roman" w:cs="Times New Roman"/>
                <w:sz w:val="26"/>
                <w:szCs w:val="26"/>
              </w:rPr>
            </w:pPr>
            <w:r>
              <w:rPr>
                <w:rFonts w:ascii="Times New Roman" w:eastAsia="Calibri" w:hAnsi="Times New Roman" w:cs="Times New Roman"/>
                <w:sz w:val="26"/>
                <w:szCs w:val="26"/>
              </w:rPr>
              <w:t>21 даритель</w:t>
            </w:r>
          </w:p>
        </w:tc>
        <w:tc>
          <w:tcPr>
            <w:tcW w:w="3115" w:type="dxa"/>
          </w:tcPr>
          <w:p w:rsidR="00F94547" w:rsidRDefault="00720ACF">
            <w:pPr>
              <w:spacing w:line="276" w:lineRule="auto"/>
              <w:jc w:val="center"/>
              <w:rPr>
                <w:rFonts w:ascii="Times New Roman" w:eastAsia="Calibri" w:hAnsi="Times New Roman" w:cs="Times New Roman"/>
                <w:sz w:val="26"/>
                <w:szCs w:val="26"/>
              </w:rPr>
            </w:pPr>
            <w:r>
              <w:rPr>
                <w:rFonts w:ascii="Times New Roman" w:eastAsia="Calibri" w:hAnsi="Times New Roman" w:cs="Times New Roman"/>
                <w:sz w:val="26"/>
                <w:szCs w:val="26"/>
              </w:rPr>
              <w:t>22 дарителя</w:t>
            </w:r>
          </w:p>
        </w:tc>
      </w:tr>
    </w:tbl>
    <w:p w:rsidR="00F94547" w:rsidRDefault="00F94547">
      <w:pPr>
        <w:spacing w:after="0" w:line="276" w:lineRule="auto"/>
        <w:jc w:val="both"/>
        <w:rPr>
          <w:rFonts w:ascii="Times New Roman" w:eastAsia="Calibri" w:hAnsi="Times New Roman" w:cs="Times New Roman"/>
          <w:sz w:val="26"/>
          <w:szCs w:val="26"/>
        </w:rPr>
      </w:pPr>
    </w:p>
    <w:p w:rsidR="00F94547" w:rsidRDefault="00720ACF">
      <w:pPr>
        <w:spacing w:after="0" w:line="276"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ab/>
        <w:t>Среди новых поступлений предметы археологии, нумизматики, декоративно-прикладного искусства, живописи, предметы быта коренного населения района, посуда, домашняя утварь, предметы техники.</w:t>
      </w:r>
    </w:p>
    <w:p w:rsidR="00F94547" w:rsidRDefault="00720ACF">
      <w:pPr>
        <w:spacing w:after="0" w:line="276" w:lineRule="auto"/>
        <w:ind w:firstLine="708"/>
        <w:jc w:val="both"/>
        <w:rPr>
          <w:rFonts w:ascii="Times New Roman" w:eastAsia="Calibri" w:hAnsi="Times New Roman" w:cs="Times New Roman"/>
          <w:sz w:val="26"/>
          <w:szCs w:val="26"/>
        </w:rPr>
      </w:pPr>
      <w:r>
        <w:rPr>
          <w:rFonts w:ascii="Times New Roman" w:eastAsia="Calibri" w:hAnsi="Times New Roman" w:cs="Times New Roman"/>
          <w:sz w:val="26"/>
          <w:szCs w:val="26"/>
        </w:rPr>
        <w:t>За последние пять лет фонды музея пополнились на 2165 новых экспонатов и на сегодня насчитывают 17095 единиц хранения, из них:</w:t>
      </w: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61"/>
        <w:gridCol w:w="992"/>
        <w:gridCol w:w="993"/>
        <w:gridCol w:w="960"/>
        <w:gridCol w:w="1024"/>
        <w:gridCol w:w="992"/>
        <w:gridCol w:w="1701"/>
      </w:tblGrid>
      <w:tr w:rsidR="00F94547">
        <w:tc>
          <w:tcPr>
            <w:tcW w:w="3261" w:type="dxa"/>
            <w:tcBorders>
              <w:top w:val="single" w:sz="4" w:space="0" w:color="auto"/>
              <w:left w:val="single" w:sz="4" w:space="0" w:color="auto"/>
              <w:bottom w:val="single" w:sz="4" w:space="0" w:color="auto"/>
              <w:right w:val="single" w:sz="4" w:space="0" w:color="auto"/>
            </w:tcBorders>
          </w:tcPr>
          <w:p w:rsidR="00F94547" w:rsidRDefault="00720ACF">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Показатели</w:t>
            </w:r>
          </w:p>
        </w:tc>
        <w:tc>
          <w:tcPr>
            <w:tcW w:w="992" w:type="dxa"/>
            <w:tcBorders>
              <w:top w:val="single" w:sz="4" w:space="0" w:color="auto"/>
              <w:left w:val="single" w:sz="4" w:space="0" w:color="auto"/>
              <w:bottom w:val="single" w:sz="4" w:space="0" w:color="auto"/>
              <w:right w:val="single" w:sz="4" w:space="0" w:color="auto"/>
            </w:tcBorders>
          </w:tcPr>
          <w:p w:rsidR="00F94547" w:rsidRDefault="00720ACF">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2016 год</w:t>
            </w:r>
          </w:p>
        </w:tc>
        <w:tc>
          <w:tcPr>
            <w:tcW w:w="993" w:type="dxa"/>
            <w:tcBorders>
              <w:top w:val="single" w:sz="4" w:space="0" w:color="auto"/>
              <w:left w:val="single" w:sz="4" w:space="0" w:color="auto"/>
              <w:bottom w:val="single" w:sz="4" w:space="0" w:color="auto"/>
              <w:right w:val="single" w:sz="4" w:space="0" w:color="auto"/>
            </w:tcBorders>
          </w:tcPr>
          <w:p w:rsidR="00F94547" w:rsidRDefault="00720ACF">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2017 год</w:t>
            </w:r>
          </w:p>
        </w:tc>
        <w:tc>
          <w:tcPr>
            <w:tcW w:w="960" w:type="dxa"/>
            <w:tcBorders>
              <w:top w:val="single" w:sz="4" w:space="0" w:color="auto"/>
              <w:left w:val="single" w:sz="4" w:space="0" w:color="auto"/>
              <w:bottom w:val="single" w:sz="4" w:space="0" w:color="auto"/>
              <w:right w:val="single" w:sz="4" w:space="0" w:color="auto"/>
            </w:tcBorders>
          </w:tcPr>
          <w:p w:rsidR="00F94547" w:rsidRDefault="00720ACF">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2018 год</w:t>
            </w:r>
          </w:p>
        </w:tc>
        <w:tc>
          <w:tcPr>
            <w:tcW w:w="1024" w:type="dxa"/>
            <w:tcBorders>
              <w:top w:val="single" w:sz="4" w:space="0" w:color="auto"/>
              <w:left w:val="single" w:sz="4" w:space="0" w:color="auto"/>
              <w:bottom w:val="single" w:sz="4" w:space="0" w:color="auto"/>
              <w:right w:val="single" w:sz="4" w:space="0" w:color="auto"/>
            </w:tcBorders>
          </w:tcPr>
          <w:p w:rsidR="00F94547" w:rsidRDefault="00720ACF">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2019 год</w:t>
            </w:r>
          </w:p>
        </w:tc>
        <w:tc>
          <w:tcPr>
            <w:tcW w:w="992" w:type="dxa"/>
            <w:tcBorders>
              <w:top w:val="single" w:sz="4" w:space="0" w:color="auto"/>
              <w:left w:val="single" w:sz="4" w:space="0" w:color="auto"/>
              <w:bottom w:val="single" w:sz="4" w:space="0" w:color="auto"/>
              <w:right w:val="single" w:sz="4" w:space="0" w:color="auto"/>
            </w:tcBorders>
          </w:tcPr>
          <w:p w:rsidR="00F94547" w:rsidRDefault="00720ACF">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2020 год</w:t>
            </w:r>
          </w:p>
        </w:tc>
        <w:tc>
          <w:tcPr>
            <w:tcW w:w="1701" w:type="dxa"/>
            <w:tcBorders>
              <w:top w:val="single" w:sz="4" w:space="0" w:color="auto"/>
              <w:left w:val="single" w:sz="4" w:space="0" w:color="auto"/>
              <w:bottom w:val="single" w:sz="4" w:space="0" w:color="auto"/>
              <w:right w:val="single" w:sz="4" w:space="0" w:color="auto"/>
            </w:tcBorders>
          </w:tcPr>
          <w:p w:rsidR="00F94547" w:rsidRDefault="00720ACF">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2021 год (на 01 октября)</w:t>
            </w:r>
          </w:p>
        </w:tc>
      </w:tr>
      <w:tr w:rsidR="00F94547">
        <w:tc>
          <w:tcPr>
            <w:tcW w:w="3261" w:type="dxa"/>
            <w:tcBorders>
              <w:top w:val="single" w:sz="4" w:space="0" w:color="auto"/>
              <w:left w:val="single" w:sz="4" w:space="0" w:color="auto"/>
              <w:bottom w:val="single" w:sz="4" w:space="0" w:color="auto"/>
              <w:right w:val="single" w:sz="4" w:space="0" w:color="auto"/>
            </w:tcBorders>
          </w:tcPr>
          <w:p w:rsidR="00F94547" w:rsidRDefault="00720ACF">
            <w:pPr>
              <w:spacing w:after="0" w:line="240" w:lineRule="auto"/>
              <w:jc w:val="both"/>
              <w:rPr>
                <w:rFonts w:ascii="Times New Roman" w:eastAsia="Times New Roman" w:hAnsi="Times New Roman" w:cs="Times New Roman"/>
                <w:b/>
                <w:sz w:val="26"/>
                <w:szCs w:val="26"/>
                <w:lang w:eastAsia="ru-RU"/>
              </w:rPr>
            </w:pPr>
            <w:r>
              <w:rPr>
                <w:rFonts w:ascii="Times New Roman" w:eastAsia="Times New Roman" w:hAnsi="Times New Roman" w:cs="Times New Roman"/>
                <w:sz w:val="26"/>
                <w:szCs w:val="26"/>
                <w:lang w:eastAsia="ru-RU"/>
              </w:rPr>
              <w:t>Количество предметов основного фонда (ОФ) (ед.)</w:t>
            </w:r>
          </w:p>
        </w:tc>
        <w:tc>
          <w:tcPr>
            <w:tcW w:w="992" w:type="dxa"/>
            <w:tcBorders>
              <w:top w:val="single" w:sz="4" w:space="0" w:color="auto"/>
              <w:left w:val="single" w:sz="4" w:space="0" w:color="auto"/>
              <w:bottom w:val="single" w:sz="4" w:space="0" w:color="auto"/>
              <w:right w:val="single" w:sz="4" w:space="0" w:color="auto"/>
            </w:tcBorders>
          </w:tcPr>
          <w:p w:rsidR="00F94547" w:rsidRDefault="00720ACF">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6472</w:t>
            </w:r>
          </w:p>
        </w:tc>
        <w:tc>
          <w:tcPr>
            <w:tcW w:w="993" w:type="dxa"/>
            <w:tcBorders>
              <w:top w:val="single" w:sz="4" w:space="0" w:color="auto"/>
              <w:left w:val="single" w:sz="4" w:space="0" w:color="auto"/>
              <w:bottom w:val="single" w:sz="4" w:space="0" w:color="auto"/>
              <w:right w:val="single" w:sz="4" w:space="0" w:color="auto"/>
            </w:tcBorders>
          </w:tcPr>
          <w:p w:rsidR="00F94547" w:rsidRDefault="00720ACF">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6472</w:t>
            </w:r>
          </w:p>
        </w:tc>
        <w:tc>
          <w:tcPr>
            <w:tcW w:w="960" w:type="dxa"/>
            <w:tcBorders>
              <w:top w:val="single" w:sz="4" w:space="0" w:color="auto"/>
              <w:left w:val="single" w:sz="4" w:space="0" w:color="auto"/>
              <w:bottom w:val="single" w:sz="4" w:space="0" w:color="auto"/>
              <w:right w:val="single" w:sz="4" w:space="0" w:color="auto"/>
            </w:tcBorders>
          </w:tcPr>
          <w:p w:rsidR="00F94547" w:rsidRDefault="00720ACF">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6727</w:t>
            </w:r>
          </w:p>
        </w:tc>
        <w:tc>
          <w:tcPr>
            <w:tcW w:w="1024" w:type="dxa"/>
            <w:tcBorders>
              <w:top w:val="single" w:sz="4" w:space="0" w:color="auto"/>
              <w:left w:val="single" w:sz="4" w:space="0" w:color="auto"/>
              <w:bottom w:val="single" w:sz="4" w:space="0" w:color="auto"/>
              <w:right w:val="single" w:sz="4" w:space="0" w:color="auto"/>
            </w:tcBorders>
          </w:tcPr>
          <w:p w:rsidR="00F94547" w:rsidRDefault="00720ACF">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6792</w:t>
            </w:r>
          </w:p>
        </w:tc>
        <w:tc>
          <w:tcPr>
            <w:tcW w:w="992" w:type="dxa"/>
            <w:tcBorders>
              <w:top w:val="single" w:sz="4" w:space="0" w:color="auto"/>
              <w:left w:val="single" w:sz="4" w:space="0" w:color="auto"/>
              <w:bottom w:val="single" w:sz="4" w:space="0" w:color="auto"/>
              <w:right w:val="single" w:sz="4" w:space="0" w:color="auto"/>
            </w:tcBorders>
          </w:tcPr>
          <w:p w:rsidR="00F94547" w:rsidRDefault="00720ACF">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6898</w:t>
            </w:r>
          </w:p>
        </w:tc>
        <w:tc>
          <w:tcPr>
            <w:tcW w:w="1701" w:type="dxa"/>
            <w:tcBorders>
              <w:top w:val="single" w:sz="4" w:space="0" w:color="auto"/>
              <w:left w:val="single" w:sz="4" w:space="0" w:color="auto"/>
              <w:bottom w:val="single" w:sz="4" w:space="0" w:color="auto"/>
              <w:right w:val="single" w:sz="4" w:space="0" w:color="auto"/>
            </w:tcBorders>
          </w:tcPr>
          <w:p w:rsidR="00F94547" w:rsidRDefault="00720ACF">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6974</w:t>
            </w:r>
          </w:p>
        </w:tc>
      </w:tr>
      <w:tr w:rsidR="00F94547">
        <w:tc>
          <w:tcPr>
            <w:tcW w:w="3261" w:type="dxa"/>
            <w:tcBorders>
              <w:top w:val="single" w:sz="4" w:space="0" w:color="auto"/>
              <w:left w:val="single" w:sz="4" w:space="0" w:color="auto"/>
              <w:bottom w:val="single" w:sz="4" w:space="0" w:color="auto"/>
              <w:right w:val="single" w:sz="4" w:space="0" w:color="auto"/>
            </w:tcBorders>
          </w:tcPr>
          <w:p w:rsidR="00F94547" w:rsidRDefault="00720ACF">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Количество предметов научно- вспомогательного фонда (НВФ) (ед.)</w:t>
            </w:r>
          </w:p>
        </w:tc>
        <w:tc>
          <w:tcPr>
            <w:tcW w:w="992" w:type="dxa"/>
            <w:tcBorders>
              <w:top w:val="single" w:sz="4" w:space="0" w:color="auto"/>
              <w:left w:val="single" w:sz="4" w:space="0" w:color="auto"/>
              <w:bottom w:val="single" w:sz="4" w:space="0" w:color="auto"/>
              <w:right w:val="single" w:sz="4" w:space="0" w:color="auto"/>
            </w:tcBorders>
          </w:tcPr>
          <w:p w:rsidR="00F94547" w:rsidRDefault="00720ACF">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8458</w:t>
            </w:r>
          </w:p>
        </w:tc>
        <w:tc>
          <w:tcPr>
            <w:tcW w:w="993" w:type="dxa"/>
            <w:tcBorders>
              <w:top w:val="single" w:sz="4" w:space="0" w:color="auto"/>
              <w:left w:val="single" w:sz="4" w:space="0" w:color="auto"/>
              <w:bottom w:val="single" w:sz="4" w:space="0" w:color="auto"/>
              <w:right w:val="single" w:sz="4" w:space="0" w:color="auto"/>
            </w:tcBorders>
          </w:tcPr>
          <w:p w:rsidR="00F94547" w:rsidRDefault="00720ACF">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8538</w:t>
            </w:r>
          </w:p>
        </w:tc>
        <w:tc>
          <w:tcPr>
            <w:tcW w:w="960" w:type="dxa"/>
            <w:tcBorders>
              <w:top w:val="single" w:sz="4" w:space="0" w:color="auto"/>
              <w:left w:val="single" w:sz="4" w:space="0" w:color="auto"/>
              <w:bottom w:val="single" w:sz="4" w:space="0" w:color="auto"/>
              <w:right w:val="single" w:sz="4" w:space="0" w:color="auto"/>
            </w:tcBorders>
          </w:tcPr>
          <w:p w:rsidR="00F94547" w:rsidRDefault="00720ACF">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9043</w:t>
            </w:r>
          </w:p>
        </w:tc>
        <w:tc>
          <w:tcPr>
            <w:tcW w:w="1024" w:type="dxa"/>
            <w:tcBorders>
              <w:top w:val="single" w:sz="4" w:space="0" w:color="auto"/>
              <w:left w:val="single" w:sz="4" w:space="0" w:color="auto"/>
              <w:bottom w:val="single" w:sz="4" w:space="0" w:color="auto"/>
              <w:right w:val="single" w:sz="4" w:space="0" w:color="auto"/>
            </w:tcBorders>
          </w:tcPr>
          <w:p w:rsidR="00F94547" w:rsidRDefault="00720ACF">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9576</w:t>
            </w:r>
          </w:p>
        </w:tc>
        <w:tc>
          <w:tcPr>
            <w:tcW w:w="992" w:type="dxa"/>
            <w:tcBorders>
              <w:top w:val="single" w:sz="4" w:space="0" w:color="auto"/>
              <w:left w:val="single" w:sz="4" w:space="0" w:color="auto"/>
              <w:bottom w:val="single" w:sz="4" w:space="0" w:color="auto"/>
              <w:right w:val="single" w:sz="4" w:space="0" w:color="auto"/>
            </w:tcBorders>
          </w:tcPr>
          <w:p w:rsidR="00F94547" w:rsidRDefault="00720ACF">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9830</w:t>
            </w:r>
          </w:p>
        </w:tc>
        <w:tc>
          <w:tcPr>
            <w:tcW w:w="1701" w:type="dxa"/>
            <w:tcBorders>
              <w:top w:val="single" w:sz="4" w:space="0" w:color="auto"/>
              <w:left w:val="single" w:sz="4" w:space="0" w:color="auto"/>
              <w:bottom w:val="single" w:sz="4" w:space="0" w:color="auto"/>
              <w:right w:val="single" w:sz="4" w:space="0" w:color="auto"/>
            </w:tcBorders>
          </w:tcPr>
          <w:p w:rsidR="00F94547" w:rsidRDefault="00720ACF">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10197</w:t>
            </w:r>
          </w:p>
        </w:tc>
      </w:tr>
      <w:tr w:rsidR="00F94547">
        <w:trPr>
          <w:trHeight w:val="605"/>
        </w:trPr>
        <w:tc>
          <w:tcPr>
            <w:tcW w:w="3261" w:type="dxa"/>
            <w:tcBorders>
              <w:top w:val="single" w:sz="4" w:space="0" w:color="auto"/>
              <w:left w:val="single" w:sz="4" w:space="0" w:color="auto"/>
              <w:bottom w:val="single" w:sz="4" w:space="0" w:color="auto"/>
              <w:right w:val="single" w:sz="4" w:space="0" w:color="auto"/>
            </w:tcBorders>
          </w:tcPr>
          <w:p w:rsidR="00F94547" w:rsidRDefault="00720ACF">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Всего экспонатов (</w:t>
            </w:r>
            <w:proofErr w:type="spellStart"/>
            <w:r>
              <w:rPr>
                <w:rFonts w:ascii="Times New Roman" w:eastAsia="Times New Roman" w:hAnsi="Times New Roman" w:cs="Times New Roman"/>
                <w:sz w:val="26"/>
                <w:szCs w:val="26"/>
                <w:lang w:eastAsia="ru-RU"/>
              </w:rPr>
              <w:t>ед</w:t>
            </w:r>
            <w:proofErr w:type="spellEnd"/>
            <w:r>
              <w:rPr>
                <w:rFonts w:ascii="Times New Roman" w:eastAsia="Times New Roman" w:hAnsi="Times New Roman" w:cs="Times New Roman"/>
                <w:sz w:val="26"/>
                <w:szCs w:val="26"/>
                <w:lang w:eastAsia="ru-RU"/>
              </w:rPr>
              <w:t>)</w:t>
            </w:r>
          </w:p>
        </w:tc>
        <w:tc>
          <w:tcPr>
            <w:tcW w:w="992" w:type="dxa"/>
            <w:tcBorders>
              <w:top w:val="single" w:sz="4" w:space="0" w:color="auto"/>
              <w:left w:val="single" w:sz="4" w:space="0" w:color="auto"/>
              <w:bottom w:val="single" w:sz="4" w:space="0" w:color="auto"/>
              <w:right w:val="single" w:sz="4" w:space="0" w:color="auto"/>
            </w:tcBorders>
          </w:tcPr>
          <w:p w:rsidR="00F94547" w:rsidRDefault="00720ACF">
            <w:pPr>
              <w:spacing w:after="0"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14930</w:t>
            </w:r>
          </w:p>
          <w:p w:rsidR="00F94547" w:rsidRDefault="00F94547">
            <w:pPr>
              <w:spacing w:after="0" w:line="240" w:lineRule="auto"/>
              <w:jc w:val="center"/>
              <w:rPr>
                <w:rFonts w:ascii="Times New Roman" w:eastAsia="Times New Roman" w:hAnsi="Times New Roman" w:cs="Times New Roman"/>
                <w:b/>
                <w:sz w:val="26"/>
                <w:szCs w:val="26"/>
                <w:lang w:eastAsia="ru-RU"/>
              </w:rPr>
            </w:pPr>
          </w:p>
        </w:tc>
        <w:tc>
          <w:tcPr>
            <w:tcW w:w="993" w:type="dxa"/>
            <w:tcBorders>
              <w:top w:val="single" w:sz="4" w:space="0" w:color="auto"/>
              <w:left w:val="single" w:sz="4" w:space="0" w:color="auto"/>
              <w:bottom w:val="single" w:sz="4" w:space="0" w:color="auto"/>
              <w:right w:val="single" w:sz="4" w:space="0" w:color="auto"/>
            </w:tcBorders>
          </w:tcPr>
          <w:p w:rsidR="00F94547" w:rsidRDefault="00720ACF">
            <w:pPr>
              <w:spacing w:after="0"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15010</w:t>
            </w:r>
          </w:p>
          <w:p w:rsidR="00F94547" w:rsidRDefault="00F94547">
            <w:pPr>
              <w:spacing w:after="0" w:line="240" w:lineRule="auto"/>
              <w:jc w:val="center"/>
              <w:rPr>
                <w:rFonts w:ascii="Times New Roman" w:eastAsia="Times New Roman" w:hAnsi="Times New Roman" w:cs="Times New Roman"/>
                <w:b/>
                <w:sz w:val="26"/>
                <w:szCs w:val="26"/>
                <w:lang w:eastAsia="ru-RU"/>
              </w:rPr>
            </w:pPr>
          </w:p>
        </w:tc>
        <w:tc>
          <w:tcPr>
            <w:tcW w:w="960" w:type="dxa"/>
            <w:tcBorders>
              <w:top w:val="single" w:sz="4" w:space="0" w:color="auto"/>
              <w:left w:val="single" w:sz="4" w:space="0" w:color="auto"/>
              <w:bottom w:val="single" w:sz="4" w:space="0" w:color="auto"/>
              <w:right w:val="single" w:sz="4" w:space="0" w:color="auto"/>
            </w:tcBorders>
          </w:tcPr>
          <w:p w:rsidR="00F94547" w:rsidRDefault="00720ACF">
            <w:pPr>
              <w:spacing w:after="0"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15770</w:t>
            </w:r>
          </w:p>
          <w:p w:rsidR="00F94547" w:rsidRDefault="00F94547">
            <w:pPr>
              <w:spacing w:after="0" w:line="240" w:lineRule="auto"/>
              <w:jc w:val="center"/>
              <w:rPr>
                <w:rFonts w:ascii="Times New Roman" w:eastAsia="Times New Roman" w:hAnsi="Times New Roman" w:cs="Times New Roman"/>
                <w:b/>
                <w:sz w:val="26"/>
                <w:szCs w:val="26"/>
                <w:lang w:eastAsia="ru-RU"/>
              </w:rPr>
            </w:pPr>
          </w:p>
        </w:tc>
        <w:tc>
          <w:tcPr>
            <w:tcW w:w="1024" w:type="dxa"/>
            <w:tcBorders>
              <w:top w:val="single" w:sz="4" w:space="0" w:color="auto"/>
              <w:left w:val="single" w:sz="4" w:space="0" w:color="auto"/>
              <w:bottom w:val="single" w:sz="4" w:space="0" w:color="auto"/>
              <w:right w:val="single" w:sz="4" w:space="0" w:color="auto"/>
            </w:tcBorders>
          </w:tcPr>
          <w:p w:rsidR="00F94547" w:rsidRDefault="00720ACF">
            <w:pPr>
              <w:spacing w:after="0"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16368</w:t>
            </w:r>
          </w:p>
          <w:p w:rsidR="00F94547" w:rsidRDefault="00F94547">
            <w:pPr>
              <w:spacing w:after="0" w:line="240" w:lineRule="auto"/>
              <w:jc w:val="center"/>
              <w:rPr>
                <w:rFonts w:ascii="Times New Roman" w:eastAsia="Times New Roman" w:hAnsi="Times New Roman" w:cs="Times New Roman"/>
                <w:b/>
                <w:sz w:val="26"/>
                <w:szCs w:val="26"/>
                <w:lang w:eastAsia="ru-RU"/>
              </w:rPr>
            </w:pPr>
          </w:p>
        </w:tc>
        <w:tc>
          <w:tcPr>
            <w:tcW w:w="992" w:type="dxa"/>
            <w:tcBorders>
              <w:top w:val="single" w:sz="4" w:space="0" w:color="auto"/>
              <w:left w:val="single" w:sz="4" w:space="0" w:color="auto"/>
              <w:bottom w:val="single" w:sz="4" w:space="0" w:color="auto"/>
              <w:right w:val="single" w:sz="4" w:space="0" w:color="auto"/>
            </w:tcBorders>
          </w:tcPr>
          <w:p w:rsidR="00F94547" w:rsidRDefault="00720ACF">
            <w:pPr>
              <w:spacing w:after="0"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16728</w:t>
            </w:r>
          </w:p>
          <w:p w:rsidR="00F94547" w:rsidRDefault="00F94547">
            <w:pPr>
              <w:spacing w:after="0" w:line="240" w:lineRule="auto"/>
              <w:jc w:val="center"/>
              <w:rPr>
                <w:rFonts w:ascii="Times New Roman" w:eastAsia="Times New Roman" w:hAnsi="Times New Roman" w:cs="Times New Roman"/>
                <w:b/>
                <w:sz w:val="26"/>
                <w:szCs w:val="26"/>
                <w:lang w:eastAsia="ru-RU"/>
              </w:rPr>
            </w:pPr>
          </w:p>
        </w:tc>
        <w:tc>
          <w:tcPr>
            <w:tcW w:w="1701" w:type="dxa"/>
            <w:tcBorders>
              <w:top w:val="single" w:sz="4" w:space="0" w:color="auto"/>
              <w:left w:val="single" w:sz="4" w:space="0" w:color="auto"/>
              <w:bottom w:val="single" w:sz="4" w:space="0" w:color="auto"/>
              <w:right w:val="single" w:sz="4" w:space="0" w:color="auto"/>
            </w:tcBorders>
          </w:tcPr>
          <w:p w:rsidR="00F94547" w:rsidRDefault="00720ACF">
            <w:pPr>
              <w:spacing w:after="0"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17095</w:t>
            </w:r>
          </w:p>
        </w:tc>
      </w:tr>
    </w:tbl>
    <w:p w:rsidR="00F94547" w:rsidRDefault="00720ACF">
      <w:pPr>
        <w:spacing w:after="0" w:line="276"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ab/>
      </w:r>
    </w:p>
    <w:p w:rsidR="00F94547" w:rsidRDefault="00720ACF">
      <w:pPr>
        <w:pStyle w:val="1"/>
        <w:shd w:val="clear" w:color="auto" w:fill="FFFFFF"/>
        <w:spacing w:before="0" w:after="144" w:line="315" w:lineRule="atLeast"/>
        <w:ind w:firstLine="540"/>
        <w:jc w:val="both"/>
        <w:rPr>
          <w:rFonts w:ascii="Times New Roman" w:eastAsia="Times New Roman" w:hAnsi="Times New Roman" w:cs="Times New Roman"/>
          <w:b/>
          <w:bCs/>
          <w:color w:val="auto"/>
          <w:kern w:val="36"/>
          <w:sz w:val="26"/>
          <w:szCs w:val="26"/>
          <w:lang w:eastAsia="ru-RU"/>
        </w:rPr>
      </w:pPr>
      <w:r>
        <w:rPr>
          <w:rFonts w:ascii="Times New Roman" w:eastAsia="Calibri" w:hAnsi="Times New Roman" w:cs="Times New Roman"/>
          <w:color w:val="auto"/>
          <w:sz w:val="26"/>
          <w:szCs w:val="26"/>
        </w:rPr>
        <w:t xml:space="preserve">С целью исполнения </w:t>
      </w:r>
      <w:r>
        <w:rPr>
          <w:rFonts w:ascii="Times New Roman" w:eastAsia="Times New Roman" w:hAnsi="Times New Roman" w:cs="Times New Roman"/>
          <w:bCs/>
          <w:color w:val="auto"/>
          <w:kern w:val="36"/>
          <w:sz w:val="26"/>
          <w:szCs w:val="26"/>
          <w:lang w:eastAsia="ru-RU"/>
        </w:rPr>
        <w:t>статьи 10 (Государственный каталог Музейного фонда Российской Федерации)</w:t>
      </w:r>
      <w:r>
        <w:rPr>
          <w:rFonts w:ascii="Times New Roman" w:eastAsia="Calibri" w:hAnsi="Times New Roman" w:cs="Times New Roman"/>
          <w:color w:val="auto"/>
          <w:sz w:val="26"/>
          <w:szCs w:val="26"/>
        </w:rPr>
        <w:t xml:space="preserve"> Федерального закона от 26 мая 1996 года № 54-ФЗ «О Музейном фонде Российской Федерации и музеях в Российской Федерации» с 2018 года музеем проводится работа по внесению сведений о музейных предметах и музейных коллекциях в Государственный каталог Музейного фонда Российской Федерации. По плану-графику данная работа должна быть закончена в 2025 году. На сегодня план выполняется с опережением, зарегистрирован 3031 предмет, это составляет 43% от общего объёма основного фонда.</w:t>
      </w:r>
    </w:p>
    <w:tbl>
      <w:tblPr>
        <w:tblStyle w:val="a3"/>
        <w:tblW w:w="9923" w:type="dxa"/>
        <w:tblInd w:w="-289" w:type="dxa"/>
        <w:tblLook w:val="04A0"/>
      </w:tblPr>
      <w:tblGrid>
        <w:gridCol w:w="3261"/>
        <w:gridCol w:w="2552"/>
        <w:gridCol w:w="2126"/>
        <w:gridCol w:w="1984"/>
      </w:tblGrid>
      <w:tr w:rsidR="00F94547">
        <w:tc>
          <w:tcPr>
            <w:tcW w:w="3261" w:type="dxa"/>
          </w:tcPr>
          <w:p w:rsidR="00F94547" w:rsidRDefault="00720ACF">
            <w:pPr>
              <w:jc w:val="center"/>
              <w:rPr>
                <w:rFonts w:ascii="Times New Roman" w:hAnsi="Times New Roman" w:cs="Times New Roman"/>
                <w:sz w:val="26"/>
                <w:szCs w:val="26"/>
              </w:rPr>
            </w:pPr>
            <w:r>
              <w:rPr>
                <w:rFonts w:ascii="Times New Roman" w:hAnsi="Times New Roman" w:cs="Times New Roman"/>
                <w:sz w:val="26"/>
                <w:szCs w:val="26"/>
              </w:rPr>
              <w:t>Год</w:t>
            </w:r>
          </w:p>
        </w:tc>
        <w:tc>
          <w:tcPr>
            <w:tcW w:w="2552" w:type="dxa"/>
          </w:tcPr>
          <w:p w:rsidR="00F94547" w:rsidRDefault="00720ACF">
            <w:pPr>
              <w:jc w:val="center"/>
              <w:rPr>
                <w:rFonts w:ascii="Times New Roman" w:hAnsi="Times New Roman" w:cs="Times New Roman"/>
                <w:sz w:val="26"/>
                <w:szCs w:val="26"/>
              </w:rPr>
            </w:pPr>
            <w:r>
              <w:rPr>
                <w:rFonts w:ascii="Times New Roman" w:hAnsi="Times New Roman" w:cs="Times New Roman"/>
                <w:sz w:val="26"/>
                <w:szCs w:val="26"/>
              </w:rPr>
              <w:t>2019 год</w:t>
            </w:r>
          </w:p>
          <w:p w:rsidR="00F94547" w:rsidRDefault="00720ACF">
            <w:pPr>
              <w:jc w:val="center"/>
              <w:rPr>
                <w:rFonts w:ascii="Times New Roman" w:hAnsi="Times New Roman" w:cs="Times New Roman"/>
                <w:sz w:val="26"/>
                <w:szCs w:val="26"/>
              </w:rPr>
            </w:pPr>
            <w:r>
              <w:rPr>
                <w:rFonts w:ascii="Times New Roman" w:hAnsi="Times New Roman" w:cs="Times New Roman"/>
                <w:sz w:val="26"/>
                <w:szCs w:val="26"/>
              </w:rPr>
              <w:t xml:space="preserve"> (ед.)</w:t>
            </w:r>
          </w:p>
        </w:tc>
        <w:tc>
          <w:tcPr>
            <w:tcW w:w="2126" w:type="dxa"/>
          </w:tcPr>
          <w:p w:rsidR="00F94547" w:rsidRDefault="00720ACF">
            <w:pPr>
              <w:jc w:val="center"/>
              <w:rPr>
                <w:rFonts w:ascii="Times New Roman" w:hAnsi="Times New Roman" w:cs="Times New Roman"/>
                <w:sz w:val="26"/>
                <w:szCs w:val="26"/>
              </w:rPr>
            </w:pPr>
            <w:r>
              <w:rPr>
                <w:rFonts w:ascii="Times New Roman" w:hAnsi="Times New Roman" w:cs="Times New Roman"/>
                <w:sz w:val="26"/>
                <w:szCs w:val="26"/>
              </w:rPr>
              <w:t xml:space="preserve">2020 год </w:t>
            </w:r>
          </w:p>
          <w:p w:rsidR="00F94547" w:rsidRDefault="00720ACF">
            <w:pPr>
              <w:jc w:val="center"/>
              <w:rPr>
                <w:rFonts w:ascii="Times New Roman" w:hAnsi="Times New Roman" w:cs="Times New Roman"/>
                <w:sz w:val="26"/>
                <w:szCs w:val="26"/>
              </w:rPr>
            </w:pPr>
            <w:r>
              <w:rPr>
                <w:rFonts w:ascii="Times New Roman" w:hAnsi="Times New Roman" w:cs="Times New Roman"/>
                <w:sz w:val="26"/>
                <w:szCs w:val="26"/>
              </w:rPr>
              <w:t>(ед.)</w:t>
            </w:r>
          </w:p>
        </w:tc>
        <w:tc>
          <w:tcPr>
            <w:tcW w:w="1984" w:type="dxa"/>
          </w:tcPr>
          <w:p w:rsidR="00F94547" w:rsidRDefault="00720ACF">
            <w:pPr>
              <w:jc w:val="center"/>
              <w:rPr>
                <w:rFonts w:ascii="Times New Roman" w:hAnsi="Times New Roman" w:cs="Times New Roman"/>
                <w:sz w:val="26"/>
                <w:szCs w:val="26"/>
              </w:rPr>
            </w:pPr>
            <w:r>
              <w:rPr>
                <w:rFonts w:ascii="Times New Roman" w:hAnsi="Times New Roman" w:cs="Times New Roman"/>
                <w:sz w:val="26"/>
                <w:szCs w:val="26"/>
              </w:rPr>
              <w:t xml:space="preserve">2021 год </w:t>
            </w:r>
          </w:p>
          <w:p w:rsidR="00F94547" w:rsidRDefault="00720ACF">
            <w:pPr>
              <w:jc w:val="center"/>
              <w:rPr>
                <w:rFonts w:ascii="Times New Roman" w:hAnsi="Times New Roman" w:cs="Times New Roman"/>
                <w:sz w:val="26"/>
                <w:szCs w:val="26"/>
              </w:rPr>
            </w:pPr>
            <w:r>
              <w:rPr>
                <w:rFonts w:ascii="Times New Roman" w:hAnsi="Times New Roman" w:cs="Times New Roman"/>
                <w:sz w:val="26"/>
                <w:szCs w:val="26"/>
              </w:rPr>
              <w:t>(ед.)</w:t>
            </w:r>
          </w:p>
          <w:p w:rsidR="00F94547" w:rsidRDefault="00720ACF">
            <w:pPr>
              <w:jc w:val="center"/>
              <w:rPr>
                <w:rFonts w:ascii="Times New Roman" w:hAnsi="Times New Roman" w:cs="Times New Roman"/>
                <w:sz w:val="26"/>
                <w:szCs w:val="26"/>
              </w:rPr>
            </w:pPr>
            <w:r>
              <w:rPr>
                <w:rFonts w:ascii="Times New Roman" w:hAnsi="Times New Roman" w:cs="Times New Roman"/>
                <w:sz w:val="26"/>
                <w:szCs w:val="26"/>
              </w:rPr>
              <w:t>(на 01 октября)</w:t>
            </w:r>
          </w:p>
        </w:tc>
      </w:tr>
      <w:tr w:rsidR="00F94547">
        <w:tc>
          <w:tcPr>
            <w:tcW w:w="3261" w:type="dxa"/>
          </w:tcPr>
          <w:p w:rsidR="00F94547" w:rsidRDefault="00720ACF">
            <w:pPr>
              <w:rPr>
                <w:rFonts w:ascii="Times New Roman" w:hAnsi="Times New Roman" w:cs="Times New Roman"/>
                <w:sz w:val="26"/>
                <w:szCs w:val="26"/>
              </w:rPr>
            </w:pPr>
            <w:r>
              <w:rPr>
                <w:rFonts w:ascii="Times New Roman" w:hAnsi="Times New Roman" w:cs="Times New Roman"/>
                <w:sz w:val="26"/>
                <w:szCs w:val="26"/>
              </w:rPr>
              <w:t>План</w:t>
            </w:r>
          </w:p>
        </w:tc>
        <w:tc>
          <w:tcPr>
            <w:tcW w:w="2552" w:type="dxa"/>
          </w:tcPr>
          <w:p w:rsidR="00F94547" w:rsidRDefault="00720ACF">
            <w:pPr>
              <w:jc w:val="center"/>
              <w:rPr>
                <w:rFonts w:ascii="Times New Roman" w:hAnsi="Times New Roman" w:cs="Times New Roman"/>
                <w:sz w:val="26"/>
                <w:szCs w:val="26"/>
              </w:rPr>
            </w:pPr>
            <w:r>
              <w:rPr>
                <w:rFonts w:ascii="Times New Roman" w:hAnsi="Times New Roman" w:cs="Times New Roman"/>
                <w:sz w:val="26"/>
                <w:szCs w:val="26"/>
              </w:rPr>
              <w:t>700</w:t>
            </w:r>
          </w:p>
        </w:tc>
        <w:tc>
          <w:tcPr>
            <w:tcW w:w="2126" w:type="dxa"/>
          </w:tcPr>
          <w:p w:rsidR="00F94547" w:rsidRDefault="00720ACF">
            <w:pPr>
              <w:jc w:val="center"/>
              <w:rPr>
                <w:rFonts w:ascii="Times New Roman" w:hAnsi="Times New Roman" w:cs="Times New Roman"/>
                <w:sz w:val="26"/>
                <w:szCs w:val="26"/>
              </w:rPr>
            </w:pPr>
            <w:r>
              <w:rPr>
                <w:rFonts w:ascii="Times New Roman" w:hAnsi="Times New Roman" w:cs="Times New Roman"/>
                <w:sz w:val="26"/>
                <w:szCs w:val="26"/>
              </w:rPr>
              <w:t>750</w:t>
            </w:r>
          </w:p>
        </w:tc>
        <w:tc>
          <w:tcPr>
            <w:tcW w:w="1984" w:type="dxa"/>
          </w:tcPr>
          <w:p w:rsidR="00F94547" w:rsidRDefault="00720ACF">
            <w:pPr>
              <w:jc w:val="center"/>
              <w:rPr>
                <w:rFonts w:ascii="Times New Roman" w:hAnsi="Times New Roman" w:cs="Times New Roman"/>
                <w:sz w:val="26"/>
                <w:szCs w:val="26"/>
              </w:rPr>
            </w:pPr>
            <w:r>
              <w:rPr>
                <w:rFonts w:ascii="Times New Roman" w:hAnsi="Times New Roman" w:cs="Times New Roman"/>
                <w:sz w:val="26"/>
                <w:szCs w:val="26"/>
              </w:rPr>
              <w:t>600</w:t>
            </w:r>
          </w:p>
        </w:tc>
      </w:tr>
      <w:tr w:rsidR="00F94547">
        <w:tc>
          <w:tcPr>
            <w:tcW w:w="3261" w:type="dxa"/>
          </w:tcPr>
          <w:p w:rsidR="00F94547" w:rsidRDefault="00720ACF">
            <w:pPr>
              <w:rPr>
                <w:rFonts w:ascii="Times New Roman" w:hAnsi="Times New Roman" w:cs="Times New Roman"/>
                <w:sz w:val="26"/>
                <w:szCs w:val="26"/>
              </w:rPr>
            </w:pPr>
            <w:r>
              <w:rPr>
                <w:rFonts w:ascii="Times New Roman" w:hAnsi="Times New Roman" w:cs="Times New Roman"/>
                <w:sz w:val="26"/>
                <w:szCs w:val="26"/>
              </w:rPr>
              <w:t>Фактическое исполнение</w:t>
            </w:r>
          </w:p>
        </w:tc>
        <w:tc>
          <w:tcPr>
            <w:tcW w:w="2552" w:type="dxa"/>
            <w:vAlign w:val="center"/>
          </w:tcPr>
          <w:p w:rsidR="00F94547" w:rsidRDefault="00720ACF">
            <w:pPr>
              <w:jc w:val="center"/>
              <w:rPr>
                <w:rFonts w:ascii="Times New Roman" w:hAnsi="Times New Roman" w:cs="Times New Roman"/>
                <w:sz w:val="26"/>
                <w:szCs w:val="26"/>
              </w:rPr>
            </w:pPr>
            <w:r>
              <w:rPr>
                <w:rFonts w:ascii="Times New Roman" w:hAnsi="Times New Roman" w:cs="Times New Roman"/>
                <w:sz w:val="26"/>
                <w:szCs w:val="26"/>
              </w:rPr>
              <w:t>797</w:t>
            </w:r>
          </w:p>
        </w:tc>
        <w:tc>
          <w:tcPr>
            <w:tcW w:w="2126" w:type="dxa"/>
            <w:vAlign w:val="center"/>
          </w:tcPr>
          <w:p w:rsidR="00F94547" w:rsidRDefault="00720ACF">
            <w:pPr>
              <w:jc w:val="center"/>
              <w:rPr>
                <w:rFonts w:ascii="Times New Roman" w:hAnsi="Times New Roman" w:cs="Times New Roman"/>
                <w:sz w:val="26"/>
                <w:szCs w:val="26"/>
              </w:rPr>
            </w:pPr>
            <w:r>
              <w:rPr>
                <w:rFonts w:ascii="Times New Roman" w:hAnsi="Times New Roman" w:cs="Times New Roman"/>
                <w:sz w:val="26"/>
                <w:szCs w:val="26"/>
              </w:rPr>
              <w:t>85</w:t>
            </w:r>
          </w:p>
        </w:tc>
        <w:tc>
          <w:tcPr>
            <w:tcW w:w="1984" w:type="dxa"/>
            <w:vAlign w:val="center"/>
          </w:tcPr>
          <w:p w:rsidR="00F94547" w:rsidRDefault="00720ACF">
            <w:pPr>
              <w:jc w:val="center"/>
              <w:rPr>
                <w:rFonts w:ascii="Times New Roman" w:hAnsi="Times New Roman" w:cs="Times New Roman"/>
                <w:sz w:val="26"/>
                <w:szCs w:val="26"/>
              </w:rPr>
            </w:pPr>
            <w:r>
              <w:rPr>
                <w:rFonts w:ascii="Times New Roman" w:hAnsi="Times New Roman" w:cs="Times New Roman"/>
                <w:sz w:val="26"/>
                <w:szCs w:val="26"/>
              </w:rPr>
              <w:t>756</w:t>
            </w:r>
          </w:p>
        </w:tc>
      </w:tr>
      <w:tr w:rsidR="00F94547">
        <w:tc>
          <w:tcPr>
            <w:tcW w:w="3261" w:type="dxa"/>
          </w:tcPr>
          <w:p w:rsidR="00F94547" w:rsidRDefault="00720ACF">
            <w:pPr>
              <w:rPr>
                <w:rFonts w:ascii="Times New Roman" w:hAnsi="Times New Roman" w:cs="Times New Roman"/>
                <w:sz w:val="26"/>
                <w:szCs w:val="26"/>
              </w:rPr>
            </w:pPr>
            <w:r>
              <w:rPr>
                <w:rFonts w:ascii="Times New Roman" w:hAnsi="Times New Roman" w:cs="Times New Roman"/>
                <w:sz w:val="26"/>
                <w:szCs w:val="26"/>
              </w:rPr>
              <w:t>Внеплановое внесение (новые поступления)</w:t>
            </w:r>
          </w:p>
        </w:tc>
        <w:tc>
          <w:tcPr>
            <w:tcW w:w="2552" w:type="dxa"/>
          </w:tcPr>
          <w:p w:rsidR="00F94547" w:rsidRDefault="00720ACF">
            <w:pPr>
              <w:jc w:val="center"/>
              <w:rPr>
                <w:rFonts w:ascii="Times New Roman" w:hAnsi="Times New Roman" w:cs="Times New Roman"/>
                <w:sz w:val="26"/>
                <w:szCs w:val="26"/>
              </w:rPr>
            </w:pPr>
            <w:r>
              <w:rPr>
                <w:rFonts w:ascii="Times New Roman" w:hAnsi="Times New Roman" w:cs="Times New Roman"/>
                <w:sz w:val="26"/>
                <w:szCs w:val="26"/>
              </w:rPr>
              <w:t>65</w:t>
            </w:r>
          </w:p>
        </w:tc>
        <w:tc>
          <w:tcPr>
            <w:tcW w:w="2126" w:type="dxa"/>
          </w:tcPr>
          <w:p w:rsidR="00F94547" w:rsidRDefault="00720ACF">
            <w:pPr>
              <w:jc w:val="center"/>
              <w:rPr>
                <w:rFonts w:ascii="Times New Roman" w:hAnsi="Times New Roman" w:cs="Times New Roman"/>
                <w:sz w:val="26"/>
                <w:szCs w:val="26"/>
              </w:rPr>
            </w:pPr>
            <w:r>
              <w:rPr>
                <w:rFonts w:ascii="Times New Roman" w:hAnsi="Times New Roman" w:cs="Times New Roman"/>
                <w:sz w:val="26"/>
                <w:szCs w:val="26"/>
              </w:rPr>
              <w:t>106</w:t>
            </w:r>
          </w:p>
        </w:tc>
        <w:tc>
          <w:tcPr>
            <w:tcW w:w="1984" w:type="dxa"/>
          </w:tcPr>
          <w:p w:rsidR="00F94547" w:rsidRDefault="00720ACF">
            <w:pPr>
              <w:jc w:val="center"/>
              <w:rPr>
                <w:rFonts w:ascii="Times New Roman" w:hAnsi="Times New Roman" w:cs="Times New Roman"/>
                <w:sz w:val="26"/>
                <w:szCs w:val="26"/>
              </w:rPr>
            </w:pPr>
            <w:r>
              <w:rPr>
                <w:rFonts w:ascii="Times New Roman" w:hAnsi="Times New Roman" w:cs="Times New Roman"/>
                <w:sz w:val="26"/>
                <w:szCs w:val="26"/>
              </w:rPr>
              <w:t>9</w:t>
            </w:r>
          </w:p>
        </w:tc>
      </w:tr>
    </w:tbl>
    <w:p w:rsidR="00F94547" w:rsidRDefault="00F94547">
      <w:pPr>
        <w:spacing w:after="0" w:line="276" w:lineRule="auto"/>
        <w:jc w:val="both"/>
        <w:rPr>
          <w:rFonts w:ascii="Times New Roman" w:eastAsia="Calibri" w:hAnsi="Times New Roman" w:cs="Times New Roman"/>
          <w:sz w:val="26"/>
          <w:szCs w:val="26"/>
        </w:rPr>
      </w:pPr>
    </w:p>
    <w:p w:rsidR="00F94547" w:rsidRDefault="00720ACF">
      <w:pPr>
        <w:spacing w:after="0" w:line="276"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ab/>
        <w:t xml:space="preserve">В рамках документарной проверки Бодайбинского городского краеведческого музея Иркутским территориальным отделом по СФО Министерства культуры РФ был предписан ряд </w:t>
      </w:r>
      <w:r>
        <w:rPr>
          <w:rFonts w:ascii="Times New Roman" w:eastAsia="Calibri" w:hAnsi="Times New Roman" w:cs="Times New Roman"/>
          <w:b/>
          <w:sz w:val="26"/>
          <w:szCs w:val="26"/>
        </w:rPr>
        <w:t>мероприятий</w:t>
      </w:r>
      <w:r>
        <w:rPr>
          <w:rFonts w:ascii="Times New Roman" w:eastAsia="Calibri" w:hAnsi="Times New Roman" w:cs="Times New Roman"/>
          <w:sz w:val="26"/>
          <w:szCs w:val="26"/>
        </w:rPr>
        <w:t xml:space="preserve"> по соблюдению законодательства в области музейного дела, которые были </w:t>
      </w:r>
      <w:r>
        <w:rPr>
          <w:rFonts w:ascii="Times New Roman" w:eastAsia="Calibri" w:hAnsi="Times New Roman" w:cs="Times New Roman"/>
          <w:b/>
          <w:sz w:val="26"/>
          <w:szCs w:val="26"/>
        </w:rPr>
        <w:t>исполнены в срок и в полном объеме</w:t>
      </w:r>
      <w:r>
        <w:rPr>
          <w:rFonts w:ascii="Times New Roman" w:eastAsia="Calibri" w:hAnsi="Times New Roman" w:cs="Times New Roman"/>
          <w:sz w:val="26"/>
          <w:szCs w:val="26"/>
        </w:rPr>
        <w:t>:</w:t>
      </w:r>
    </w:p>
    <w:p w:rsidR="00F94547" w:rsidRDefault="00720ACF">
      <w:pPr>
        <w:spacing w:after="0" w:line="276"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ab/>
        <w:t xml:space="preserve"> Во исполнение п.50 Положения о государственных наградах Российской Федерации, утвержденное Указом Президента Российской Федерации от 07.09.2010 № 1099 музеем проведена работа по </w:t>
      </w:r>
      <w:r>
        <w:rPr>
          <w:rFonts w:ascii="Times New Roman" w:eastAsia="Calibri" w:hAnsi="Times New Roman" w:cs="Times New Roman"/>
          <w:b/>
          <w:sz w:val="26"/>
          <w:szCs w:val="26"/>
        </w:rPr>
        <w:t xml:space="preserve">получению разрешения на постоянное хранение государственных наград, </w:t>
      </w:r>
      <w:r>
        <w:rPr>
          <w:rFonts w:ascii="Times New Roman" w:eastAsia="Calibri" w:hAnsi="Times New Roman" w:cs="Times New Roman"/>
          <w:sz w:val="26"/>
          <w:szCs w:val="26"/>
        </w:rPr>
        <w:t>поступивших в музей после 1996 года. 21 декабря 2020 года на заседании комиссии при Президенте Российской Федерации по государственным наградам ходатайство Бодайбинского городского краеведческого музея было удовлетворено.</w:t>
      </w:r>
    </w:p>
    <w:p w:rsidR="00F94547" w:rsidRDefault="00720ACF">
      <w:pPr>
        <w:spacing w:after="0" w:line="276" w:lineRule="auto"/>
        <w:ind w:firstLine="708"/>
        <w:jc w:val="both"/>
        <w:rPr>
          <w:rFonts w:ascii="Times New Roman" w:eastAsia="Calibri" w:hAnsi="Times New Roman" w:cs="Times New Roman"/>
          <w:sz w:val="26"/>
          <w:szCs w:val="26"/>
        </w:rPr>
      </w:pPr>
      <w:r>
        <w:rPr>
          <w:rFonts w:ascii="Times New Roman" w:eastAsia="Calibri" w:hAnsi="Times New Roman" w:cs="Times New Roman"/>
          <w:sz w:val="26"/>
          <w:szCs w:val="26"/>
        </w:rPr>
        <w:lastRenderedPageBreak/>
        <w:t xml:space="preserve">Согласно ст.12.1 Федерального закона от 26 мая 1996 года № 54-ФЗ «О Музейном фонде Российской Федерации и музеях в Российской Федерации» проведена работа по соблюдению требований законодательства Российской Федерации при </w:t>
      </w:r>
      <w:r>
        <w:rPr>
          <w:rFonts w:ascii="Times New Roman" w:eastAsia="Calibri" w:hAnsi="Times New Roman" w:cs="Times New Roman"/>
          <w:b/>
          <w:sz w:val="26"/>
          <w:szCs w:val="26"/>
        </w:rPr>
        <w:t>хранении и использовании музейных предметов, содержащих в своем составе драгоценные металлы.</w:t>
      </w:r>
      <w:r>
        <w:rPr>
          <w:rFonts w:ascii="Times New Roman" w:eastAsia="Calibri" w:hAnsi="Times New Roman" w:cs="Times New Roman"/>
          <w:sz w:val="26"/>
          <w:szCs w:val="26"/>
        </w:rPr>
        <w:t xml:space="preserve"> В 2019 году Бодайбинский городской краеведческий музей поставлен на специальный учет в Забайкальской Государственной инспекции пробирного надзора. В 2020 году в г. Красноярске Межрегиональным управлением Федеральной пробирной палаты по Сибирскому федеральному округу проведена экспертиза предметов, хранящихся в фондах музея.</w:t>
      </w:r>
    </w:p>
    <w:p w:rsidR="00F94547" w:rsidRDefault="00720ACF">
      <w:pPr>
        <w:spacing w:after="0" w:line="276" w:lineRule="auto"/>
        <w:ind w:firstLine="708"/>
        <w:jc w:val="both"/>
        <w:rPr>
          <w:rFonts w:ascii="Times New Roman" w:eastAsia="Calibri" w:hAnsi="Times New Roman" w:cs="Times New Roman"/>
          <w:sz w:val="26"/>
          <w:szCs w:val="26"/>
        </w:rPr>
      </w:pPr>
      <w:r>
        <w:rPr>
          <w:rFonts w:ascii="Times New Roman" w:eastAsia="Calibri" w:hAnsi="Times New Roman" w:cs="Times New Roman"/>
          <w:b/>
          <w:sz w:val="26"/>
          <w:szCs w:val="26"/>
        </w:rPr>
        <w:t>Экспозиционно-выставочная деятельность</w:t>
      </w:r>
      <w:r>
        <w:rPr>
          <w:rFonts w:ascii="Times New Roman" w:eastAsia="Calibri" w:hAnsi="Times New Roman" w:cs="Times New Roman"/>
          <w:sz w:val="26"/>
          <w:szCs w:val="26"/>
        </w:rPr>
        <w:t xml:space="preserve">-одно из основных направлений работы музея, является основой музейной коммуникацией и базой для реализации культурно-образовательной деятельности музея. </w:t>
      </w:r>
    </w:p>
    <w:p w:rsidR="00F94547" w:rsidRDefault="00720ACF">
      <w:pPr>
        <w:spacing w:after="0" w:line="276" w:lineRule="auto"/>
        <w:ind w:firstLine="708"/>
        <w:jc w:val="both"/>
        <w:rPr>
          <w:rFonts w:ascii="Times New Roman" w:eastAsia="Calibri" w:hAnsi="Times New Roman" w:cs="Times New Roman"/>
          <w:sz w:val="26"/>
          <w:szCs w:val="26"/>
        </w:rPr>
      </w:pPr>
      <w:r>
        <w:rPr>
          <w:rFonts w:ascii="Times New Roman" w:eastAsia="Calibri" w:hAnsi="Times New Roman" w:cs="Times New Roman"/>
          <w:sz w:val="26"/>
          <w:szCs w:val="26"/>
        </w:rPr>
        <w:t>На протяжении двух лет в залах музея осуществляется обновление постоянных экспозиций. Большая работа проведена в рамках проекта «Военный альбом», цель которого- восстановление и сохранение исторической памяти о наших земляках - ветеранах Великой Отечественной войны.</w:t>
      </w:r>
    </w:p>
    <w:p w:rsidR="00F94547" w:rsidRDefault="00720ACF">
      <w:pPr>
        <w:spacing w:after="0" w:line="276" w:lineRule="auto"/>
        <w:ind w:firstLine="708"/>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Проект реализовывался на протяжении 3 лет. За этот период была проделана кропотливая работа, которая включила в себя: сбор исторических материалов, записи бесед с участниками военных событий тех лет, формирование списков ветеранов Великой Отечественной войны для  Военного альбома, разработка дизайна альбома, приобретение четырех живописных портретов Героев Советского Союза, изготовленных при поддержки фонда по увековечиванию памяти Героев Советского Союза имени С.И. </w:t>
      </w:r>
      <w:proofErr w:type="spellStart"/>
      <w:r>
        <w:rPr>
          <w:rFonts w:ascii="Times New Roman" w:eastAsia="Calibri" w:hAnsi="Times New Roman" w:cs="Times New Roman"/>
          <w:sz w:val="26"/>
          <w:szCs w:val="26"/>
        </w:rPr>
        <w:t>Грицевца</w:t>
      </w:r>
      <w:proofErr w:type="spellEnd"/>
      <w:r>
        <w:rPr>
          <w:rFonts w:ascii="Times New Roman" w:eastAsia="Calibri" w:hAnsi="Times New Roman" w:cs="Times New Roman"/>
          <w:sz w:val="26"/>
          <w:szCs w:val="26"/>
        </w:rPr>
        <w:t xml:space="preserve"> в Иркутской области, подбор материала для обновления экспозиции выставочного зала Боевой славы, проведение Уроков мужества и передвижных выставок.</w:t>
      </w:r>
    </w:p>
    <w:p w:rsidR="00F94547" w:rsidRDefault="00720ACF">
      <w:pPr>
        <w:spacing w:after="0" w:line="276" w:lineRule="auto"/>
        <w:ind w:firstLine="708"/>
        <w:jc w:val="both"/>
        <w:rPr>
          <w:rFonts w:ascii="Times New Roman" w:eastAsia="Calibri" w:hAnsi="Times New Roman" w:cs="Times New Roman"/>
          <w:sz w:val="26"/>
          <w:szCs w:val="26"/>
        </w:rPr>
      </w:pPr>
      <w:r>
        <w:rPr>
          <w:rFonts w:ascii="Times New Roman" w:eastAsia="Calibri" w:hAnsi="Times New Roman" w:cs="Times New Roman"/>
          <w:sz w:val="26"/>
          <w:szCs w:val="26"/>
        </w:rPr>
        <w:t>Окончательным результатом проделанной работы стала обновлённая экспозиция выставочного зала Боевой славы, посвященная нашим землякам, проявившим героизм в годы Великой Отечественной войны. В новом зале размещены 5 портретов героев Советского Союза, выполненных на холсте, информационные стенды, изготовленные из композитных материалов.</w:t>
      </w:r>
    </w:p>
    <w:p w:rsidR="00F94547" w:rsidRDefault="00720ACF">
      <w:pPr>
        <w:spacing w:after="0" w:line="276" w:lineRule="auto"/>
        <w:ind w:firstLine="708"/>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В центре экспозиций занял достойное место «Военный альбом», в котором представлена информация о пятидесяти </w:t>
      </w:r>
      <w:proofErr w:type="spellStart"/>
      <w:r>
        <w:rPr>
          <w:rFonts w:ascii="Times New Roman" w:eastAsia="Calibri" w:hAnsi="Times New Roman" w:cs="Times New Roman"/>
          <w:sz w:val="26"/>
          <w:szCs w:val="26"/>
        </w:rPr>
        <w:t>ветеранах-бодайбинцах</w:t>
      </w:r>
      <w:proofErr w:type="spellEnd"/>
      <w:r>
        <w:rPr>
          <w:rFonts w:ascii="Times New Roman" w:eastAsia="Calibri" w:hAnsi="Times New Roman" w:cs="Times New Roman"/>
          <w:sz w:val="26"/>
          <w:szCs w:val="26"/>
        </w:rPr>
        <w:t xml:space="preserve"> - участниках ВОВ.</w:t>
      </w:r>
    </w:p>
    <w:p w:rsidR="00F94547" w:rsidRDefault="00720ACF">
      <w:pPr>
        <w:spacing w:after="0" w:line="276"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ab/>
        <w:t xml:space="preserve">Современный музей сложно представить без применения компьютерных, информационно-коммуникационных технологий. Их внедрение проявляется в наличии специализированного мультимедиа-оборудования, создания макетов с использованием пространственных моделей. В 2021 году крупнейшее предприятие района АО «ЗДК </w:t>
      </w:r>
      <w:proofErr w:type="spellStart"/>
      <w:r>
        <w:rPr>
          <w:rFonts w:ascii="Times New Roman" w:eastAsia="Calibri" w:hAnsi="Times New Roman" w:cs="Times New Roman"/>
          <w:sz w:val="26"/>
          <w:szCs w:val="26"/>
        </w:rPr>
        <w:t>Лензолото</w:t>
      </w:r>
      <w:proofErr w:type="spellEnd"/>
      <w:r>
        <w:rPr>
          <w:rFonts w:ascii="Times New Roman" w:eastAsia="Calibri" w:hAnsi="Times New Roman" w:cs="Times New Roman"/>
          <w:sz w:val="26"/>
          <w:szCs w:val="26"/>
        </w:rPr>
        <w:t>», в рамках празднования 100-летнего юбилея со дня образования предприятия, приобрело оборудование для экспозиции об истории своего предприятия, в которой установлены телевизионные экраны, макет карьера, информационный киоск. Продолжается работа по контент-наполнению мультимедиа на данной экспозиции.</w:t>
      </w:r>
    </w:p>
    <w:p w:rsidR="00F94547" w:rsidRDefault="00720ACF">
      <w:pPr>
        <w:spacing w:after="0" w:line="276" w:lineRule="auto"/>
        <w:ind w:firstLine="708"/>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Также АО «Полюс </w:t>
      </w:r>
      <w:proofErr w:type="spellStart"/>
      <w:r>
        <w:rPr>
          <w:rFonts w:ascii="Times New Roman" w:eastAsia="Calibri" w:hAnsi="Times New Roman" w:cs="Times New Roman"/>
          <w:sz w:val="26"/>
          <w:szCs w:val="26"/>
        </w:rPr>
        <w:t>Вернинское</w:t>
      </w:r>
      <w:proofErr w:type="spellEnd"/>
      <w:r>
        <w:rPr>
          <w:rFonts w:ascii="Times New Roman" w:eastAsia="Calibri" w:hAnsi="Times New Roman" w:cs="Times New Roman"/>
          <w:sz w:val="26"/>
          <w:szCs w:val="26"/>
        </w:rPr>
        <w:t>» приобретено интерактивное оборудование, на котором посетителям будут демонстрироваться 3</w:t>
      </w:r>
      <w:r>
        <w:rPr>
          <w:rFonts w:ascii="Times New Roman" w:eastAsia="Calibri" w:hAnsi="Times New Roman" w:cs="Times New Roman"/>
          <w:sz w:val="26"/>
          <w:szCs w:val="26"/>
          <w:lang w:val="en-US"/>
        </w:rPr>
        <w:t>d</w:t>
      </w:r>
      <w:r>
        <w:rPr>
          <w:rFonts w:ascii="Times New Roman" w:eastAsia="Calibri" w:hAnsi="Times New Roman" w:cs="Times New Roman"/>
          <w:sz w:val="26"/>
          <w:szCs w:val="26"/>
        </w:rPr>
        <w:t xml:space="preserve"> модели современной </w:t>
      </w:r>
      <w:r>
        <w:rPr>
          <w:rFonts w:ascii="Times New Roman" w:eastAsia="Calibri" w:hAnsi="Times New Roman" w:cs="Times New Roman"/>
          <w:sz w:val="26"/>
          <w:szCs w:val="26"/>
        </w:rPr>
        <w:lastRenderedPageBreak/>
        <w:t xml:space="preserve">карьерной техники и интерактивная экскурсия по поселку </w:t>
      </w:r>
      <w:proofErr w:type="spellStart"/>
      <w:r>
        <w:rPr>
          <w:rFonts w:ascii="Times New Roman" w:eastAsia="Calibri" w:hAnsi="Times New Roman" w:cs="Times New Roman"/>
          <w:sz w:val="26"/>
          <w:szCs w:val="26"/>
        </w:rPr>
        <w:t>Вернинского</w:t>
      </w:r>
      <w:proofErr w:type="spellEnd"/>
      <w:r>
        <w:rPr>
          <w:rFonts w:ascii="Times New Roman" w:eastAsia="Calibri" w:hAnsi="Times New Roman" w:cs="Times New Roman"/>
          <w:sz w:val="26"/>
          <w:szCs w:val="26"/>
        </w:rPr>
        <w:t xml:space="preserve"> </w:t>
      </w:r>
      <w:proofErr w:type="spellStart"/>
      <w:r>
        <w:rPr>
          <w:rFonts w:ascii="Times New Roman" w:eastAsia="Calibri" w:hAnsi="Times New Roman" w:cs="Times New Roman"/>
          <w:sz w:val="26"/>
          <w:szCs w:val="26"/>
        </w:rPr>
        <w:t>ГОКа</w:t>
      </w:r>
      <w:proofErr w:type="spellEnd"/>
      <w:r>
        <w:rPr>
          <w:rFonts w:ascii="Times New Roman" w:eastAsia="Calibri" w:hAnsi="Times New Roman" w:cs="Times New Roman"/>
          <w:sz w:val="26"/>
          <w:szCs w:val="26"/>
        </w:rPr>
        <w:t xml:space="preserve">. Многофункциональная сенсорная панель позволит демонстрировать фильмы и ролики о предприятии. </w:t>
      </w:r>
    </w:p>
    <w:p w:rsidR="00F94547" w:rsidRDefault="00720ACF">
      <w:pPr>
        <w:spacing w:after="0" w:line="276" w:lineRule="auto"/>
        <w:ind w:firstLine="708"/>
        <w:jc w:val="both"/>
        <w:rPr>
          <w:rFonts w:ascii="Times New Roman" w:eastAsia="Calibri" w:hAnsi="Times New Roman" w:cs="Times New Roman"/>
          <w:sz w:val="26"/>
          <w:szCs w:val="26"/>
        </w:rPr>
      </w:pPr>
      <w:r>
        <w:rPr>
          <w:rFonts w:ascii="Times New Roman" w:eastAsia="Calibri" w:hAnsi="Times New Roman" w:cs="Times New Roman"/>
          <w:sz w:val="26"/>
          <w:szCs w:val="26"/>
        </w:rPr>
        <w:t>Наряду с этим в музее постоянно были представлены стационарные выставки, в разных организациях города размещались временные передвижные выставки, тематика которых определялась календарными праздниками, событиями и знаменательными датами в истории Бодайбинского района, такие как:</w:t>
      </w:r>
    </w:p>
    <w:p w:rsidR="00F94547" w:rsidRDefault="00720ACF">
      <w:pPr>
        <w:spacing w:after="0" w:line="276" w:lineRule="auto"/>
        <w:ind w:firstLine="708"/>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«Кровавый январь 1919 года», посвященная </w:t>
      </w:r>
      <w:proofErr w:type="spellStart"/>
      <w:r>
        <w:rPr>
          <w:rFonts w:ascii="Times New Roman" w:eastAsia="Calibri" w:hAnsi="Times New Roman" w:cs="Times New Roman"/>
          <w:sz w:val="26"/>
          <w:szCs w:val="26"/>
        </w:rPr>
        <w:t>Березнеровскому</w:t>
      </w:r>
      <w:proofErr w:type="spellEnd"/>
      <w:r>
        <w:rPr>
          <w:rFonts w:ascii="Times New Roman" w:eastAsia="Calibri" w:hAnsi="Times New Roman" w:cs="Times New Roman"/>
          <w:sz w:val="26"/>
          <w:szCs w:val="26"/>
        </w:rPr>
        <w:t xml:space="preserve"> восстанию;</w:t>
      </w:r>
    </w:p>
    <w:p w:rsidR="00F94547" w:rsidRDefault="00720ACF">
      <w:pPr>
        <w:spacing w:after="0" w:line="276" w:lineRule="auto"/>
        <w:ind w:firstLine="708"/>
        <w:jc w:val="both"/>
        <w:rPr>
          <w:rFonts w:ascii="Times New Roman" w:eastAsia="Calibri" w:hAnsi="Times New Roman" w:cs="Times New Roman"/>
          <w:sz w:val="26"/>
          <w:szCs w:val="26"/>
        </w:rPr>
      </w:pPr>
      <w:r>
        <w:rPr>
          <w:rFonts w:ascii="Times New Roman" w:eastAsia="Calibri" w:hAnsi="Times New Roman" w:cs="Times New Roman"/>
          <w:sz w:val="26"/>
          <w:szCs w:val="26"/>
        </w:rPr>
        <w:t>- «</w:t>
      </w:r>
      <w:proofErr w:type="spellStart"/>
      <w:r>
        <w:rPr>
          <w:rFonts w:ascii="Times New Roman" w:eastAsia="Calibri" w:hAnsi="Times New Roman" w:cs="Times New Roman"/>
          <w:sz w:val="26"/>
          <w:szCs w:val="26"/>
        </w:rPr>
        <w:t>Время.События.Люди</w:t>
      </w:r>
      <w:proofErr w:type="spellEnd"/>
      <w:r>
        <w:rPr>
          <w:rFonts w:ascii="Times New Roman" w:eastAsia="Calibri" w:hAnsi="Times New Roman" w:cs="Times New Roman"/>
          <w:sz w:val="26"/>
          <w:szCs w:val="26"/>
        </w:rPr>
        <w:t>», посвященная 100-летию газеты «Ленский шахтер»;</w:t>
      </w:r>
    </w:p>
    <w:p w:rsidR="00F94547" w:rsidRDefault="00720ACF">
      <w:pPr>
        <w:spacing w:after="0" w:line="276" w:lineRule="auto"/>
        <w:ind w:firstLine="708"/>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«Женский силуэт на фоне истории», посвященная </w:t>
      </w:r>
      <w:proofErr w:type="spellStart"/>
      <w:r>
        <w:rPr>
          <w:rFonts w:ascii="Times New Roman" w:eastAsia="Calibri" w:hAnsi="Times New Roman" w:cs="Times New Roman"/>
          <w:sz w:val="26"/>
          <w:szCs w:val="26"/>
        </w:rPr>
        <w:t>С.В.Кокоулиной</w:t>
      </w:r>
      <w:proofErr w:type="spellEnd"/>
      <w:r>
        <w:rPr>
          <w:rFonts w:ascii="Times New Roman" w:eastAsia="Calibri" w:hAnsi="Times New Roman" w:cs="Times New Roman"/>
          <w:sz w:val="26"/>
          <w:szCs w:val="26"/>
        </w:rPr>
        <w:t>;</w:t>
      </w:r>
    </w:p>
    <w:p w:rsidR="00F94547" w:rsidRDefault="00720ACF">
      <w:pPr>
        <w:spacing w:after="0" w:line="276" w:lineRule="auto"/>
        <w:ind w:firstLine="708"/>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-«Школьные годы чудесные», </w:t>
      </w:r>
      <w:proofErr w:type="gramStart"/>
      <w:r>
        <w:rPr>
          <w:rFonts w:ascii="Times New Roman" w:eastAsia="Calibri" w:hAnsi="Times New Roman" w:cs="Times New Roman"/>
          <w:sz w:val="26"/>
          <w:szCs w:val="26"/>
        </w:rPr>
        <w:t>посвященная</w:t>
      </w:r>
      <w:proofErr w:type="gramEnd"/>
      <w:r>
        <w:rPr>
          <w:rFonts w:ascii="Times New Roman" w:eastAsia="Calibri" w:hAnsi="Times New Roman" w:cs="Times New Roman"/>
          <w:sz w:val="26"/>
          <w:szCs w:val="26"/>
        </w:rPr>
        <w:t xml:space="preserve"> народному образованию Бодайбинского района;</w:t>
      </w:r>
    </w:p>
    <w:p w:rsidR="00F94547" w:rsidRDefault="00720ACF">
      <w:pPr>
        <w:spacing w:after="0" w:line="276" w:lineRule="auto"/>
        <w:ind w:firstLine="708"/>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-«Спортивные традиции района», </w:t>
      </w:r>
      <w:proofErr w:type="gramStart"/>
      <w:r>
        <w:rPr>
          <w:rFonts w:ascii="Times New Roman" w:eastAsia="Calibri" w:hAnsi="Times New Roman" w:cs="Times New Roman"/>
          <w:sz w:val="26"/>
          <w:szCs w:val="26"/>
        </w:rPr>
        <w:t>посвященная</w:t>
      </w:r>
      <w:proofErr w:type="gramEnd"/>
      <w:r>
        <w:rPr>
          <w:rFonts w:ascii="Times New Roman" w:eastAsia="Calibri" w:hAnsi="Times New Roman" w:cs="Times New Roman"/>
          <w:sz w:val="26"/>
          <w:szCs w:val="26"/>
        </w:rPr>
        <w:t xml:space="preserve"> истории спорта Бодайбинского района;</w:t>
      </w:r>
    </w:p>
    <w:p w:rsidR="00F94547" w:rsidRDefault="00720ACF">
      <w:pPr>
        <w:spacing w:after="0" w:line="276" w:lineRule="auto"/>
        <w:ind w:firstLine="708"/>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-«Через годы, через поколенья…», </w:t>
      </w:r>
      <w:proofErr w:type="gramStart"/>
      <w:r>
        <w:rPr>
          <w:rFonts w:ascii="Times New Roman" w:eastAsia="Calibri" w:hAnsi="Times New Roman" w:cs="Times New Roman"/>
          <w:sz w:val="26"/>
          <w:szCs w:val="26"/>
        </w:rPr>
        <w:t>посвященная</w:t>
      </w:r>
      <w:proofErr w:type="gramEnd"/>
      <w:r>
        <w:rPr>
          <w:rFonts w:ascii="Times New Roman" w:eastAsia="Calibri" w:hAnsi="Times New Roman" w:cs="Times New Roman"/>
          <w:sz w:val="26"/>
          <w:szCs w:val="26"/>
        </w:rPr>
        <w:t xml:space="preserve"> 125-летию со дня образования ООО </w:t>
      </w:r>
      <w:proofErr w:type="spellStart"/>
      <w:r>
        <w:rPr>
          <w:rFonts w:ascii="Times New Roman" w:eastAsia="Calibri" w:hAnsi="Times New Roman" w:cs="Times New Roman"/>
          <w:sz w:val="26"/>
          <w:szCs w:val="26"/>
        </w:rPr>
        <w:t>ЛенРЭМ</w:t>
      </w:r>
      <w:proofErr w:type="spellEnd"/>
      <w:r>
        <w:rPr>
          <w:rFonts w:ascii="Times New Roman" w:eastAsia="Calibri" w:hAnsi="Times New Roman" w:cs="Times New Roman"/>
          <w:sz w:val="26"/>
          <w:szCs w:val="26"/>
        </w:rPr>
        <w:t>.</w:t>
      </w:r>
    </w:p>
    <w:p w:rsidR="00F94547" w:rsidRDefault="00720ACF">
      <w:pPr>
        <w:spacing w:after="0" w:line="276" w:lineRule="auto"/>
        <w:ind w:firstLine="708"/>
        <w:jc w:val="both"/>
        <w:rPr>
          <w:rFonts w:ascii="Times New Roman" w:eastAsia="Calibri" w:hAnsi="Times New Roman" w:cs="Times New Roman"/>
          <w:sz w:val="26"/>
          <w:szCs w:val="26"/>
        </w:rPr>
      </w:pPr>
      <w:r>
        <w:rPr>
          <w:rFonts w:ascii="Times New Roman" w:eastAsia="Calibri" w:hAnsi="Times New Roman" w:cs="Times New Roman"/>
          <w:b/>
          <w:sz w:val="26"/>
          <w:szCs w:val="26"/>
        </w:rPr>
        <w:t xml:space="preserve">Культурно-образовательная и просветительская деятельность в сфере культуры </w:t>
      </w:r>
      <w:r>
        <w:rPr>
          <w:rFonts w:ascii="Times New Roman" w:eastAsia="Calibri" w:hAnsi="Times New Roman" w:cs="Times New Roman"/>
          <w:sz w:val="26"/>
          <w:szCs w:val="26"/>
        </w:rPr>
        <w:t>– одно из наиболее интенсивно развивающихся направлений музейной работы. Она формируется как система взаимодействия музея и аудитории, включающей людей разных возрастов и профессий, находящихся в процессе так называемого «обучения в течение жизни». Спрос на информацию и образовательные услуги позволяет выстроить систему музейной коммуникации, отталкиваясь непосредственно от позиции и предпочтений посетителя, влиять на формирование у посетителей ценностного отношения к природному, историческому и культурному наследию города, региона, страны.</w:t>
      </w:r>
    </w:p>
    <w:p w:rsidR="00F94547" w:rsidRDefault="00720ACF">
      <w:pPr>
        <w:spacing w:after="0" w:line="276" w:lineRule="auto"/>
        <w:ind w:firstLine="708"/>
        <w:jc w:val="both"/>
        <w:rPr>
          <w:rFonts w:ascii="Times New Roman" w:eastAsia="Calibri" w:hAnsi="Times New Roman" w:cs="Times New Roman"/>
          <w:sz w:val="26"/>
          <w:szCs w:val="26"/>
        </w:rPr>
      </w:pPr>
      <w:r>
        <w:rPr>
          <w:rFonts w:ascii="Times New Roman" w:eastAsia="Calibri" w:hAnsi="Times New Roman" w:cs="Times New Roman"/>
          <w:sz w:val="26"/>
          <w:szCs w:val="26"/>
        </w:rPr>
        <w:t>Не являясь формально образовательным учреждением, музей выступает в качестве постоянного партнера учебных заведений города. Программа «Музей и дети», направленная на патриотическое, нравственное, эстетическое, экологическое просвещение и воспитание, ежегодно охватывает более 2000 участников.</w:t>
      </w:r>
    </w:p>
    <w:p w:rsidR="00F94547" w:rsidRDefault="00720ACF">
      <w:pPr>
        <w:spacing w:after="0" w:line="276" w:lineRule="auto"/>
        <w:ind w:firstLine="708"/>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В арсенале </w:t>
      </w:r>
      <w:proofErr w:type="spellStart"/>
      <w:r>
        <w:rPr>
          <w:rFonts w:ascii="Times New Roman" w:eastAsia="Calibri" w:hAnsi="Times New Roman" w:cs="Times New Roman"/>
          <w:sz w:val="26"/>
          <w:szCs w:val="26"/>
        </w:rPr>
        <w:t>Бодайбинскогогородского</w:t>
      </w:r>
      <w:proofErr w:type="spellEnd"/>
      <w:r>
        <w:rPr>
          <w:rFonts w:ascii="Times New Roman" w:eastAsia="Calibri" w:hAnsi="Times New Roman" w:cs="Times New Roman"/>
          <w:sz w:val="26"/>
          <w:szCs w:val="26"/>
        </w:rPr>
        <w:t xml:space="preserve"> краеведческого музея можно выделить различные формы работы с посетителями: </w:t>
      </w:r>
    </w:p>
    <w:p w:rsidR="00F94547" w:rsidRDefault="00720ACF">
      <w:pPr>
        <w:spacing w:after="0" w:line="276" w:lineRule="auto"/>
        <w:ind w:firstLine="708"/>
        <w:jc w:val="both"/>
        <w:rPr>
          <w:rFonts w:ascii="Times New Roman" w:eastAsia="Calibri" w:hAnsi="Times New Roman" w:cs="Times New Roman"/>
          <w:sz w:val="26"/>
          <w:szCs w:val="26"/>
        </w:rPr>
      </w:pPr>
      <w:r>
        <w:rPr>
          <w:rFonts w:ascii="Times New Roman" w:eastAsia="Calibri" w:hAnsi="Times New Roman" w:cs="Times New Roman"/>
          <w:sz w:val="26"/>
          <w:szCs w:val="26"/>
        </w:rPr>
        <w:t>- лекция;</w:t>
      </w:r>
    </w:p>
    <w:p w:rsidR="00F94547" w:rsidRDefault="00720ACF">
      <w:pPr>
        <w:spacing w:after="0" w:line="276" w:lineRule="auto"/>
        <w:ind w:firstLine="708"/>
        <w:jc w:val="both"/>
        <w:rPr>
          <w:rFonts w:ascii="Times New Roman" w:eastAsia="Calibri" w:hAnsi="Times New Roman" w:cs="Times New Roman"/>
          <w:sz w:val="26"/>
          <w:szCs w:val="26"/>
        </w:rPr>
      </w:pPr>
      <w:r>
        <w:rPr>
          <w:rFonts w:ascii="Times New Roman" w:eastAsia="Calibri" w:hAnsi="Times New Roman" w:cs="Times New Roman"/>
          <w:sz w:val="26"/>
          <w:szCs w:val="26"/>
        </w:rPr>
        <w:t>- экскурсия;</w:t>
      </w:r>
    </w:p>
    <w:p w:rsidR="00F94547" w:rsidRDefault="00720ACF">
      <w:pPr>
        <w:spacing w:after="0" w:line="276" w:lineRule="auto"/>
        <w:ind w:firstLine="708"/>
        <w:jc w:val="both"/>
        <w:rPr>
          <w:rFonts w:ascii="Times New Roman" w:eastAsia="Calibri" w:hAnsi="Times New Roman" w:cs="Times New Roman"/>
          <w:sz w:val="26"/>
          <w:szCs w:val="26"/>
        </w:rPr>
      </w:pPr>
      <w:r>
        <w:rPr>
          <w:rFonts w:ascii="Times New Roman" w:eastAsia="Calibri" w:hAnsi="Times New Roman" w:cs="Times New Roman"/>
          <w:sz w:val="26"/>
          <w:szCs w:val="26"/>
        </w:rPr>
        <w:t>- выставка (выставка-беседа, передвижная выставка);</w:t>
      </w:r>
    </w:p>
    <w:p w:rsidR="00F94547" w:rsidRDefault="00720ACF">
      <w:pPr>
        <w:spacing w:after="0" w:line="276" w:lineRule="auto"/>
        <w:ind w:firstLine="708"/>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уроки мужества; </w:t>
      </w:r>
    </w:p>
    <w:p w:rsidR="00F94547" w:rsidRDefault="00720ACF">
      <w:pPr>
        <w:spacing w:after="0" w:line="276" w:lineRule="auto"/>
        <w:ind w:firstLine="708"/>
        <w:jc w:val="both"/>
        <w:rPr>
          <w:rFonts w:ascii="Times New Roman" w:eastAsia="Calibri" w:hAnsi="Times New Roman" w:cs="Times New Roman"/>
          <w:sz w:val="26"/>
          <w:szCs w:val="26"/>
        </w:rPr>
      </w:pPr>
      <w:r>
        <w:rPr>
          <w:rFonts w:ascii="Times New Roman" w:eastAsia="Calibri" w:hAnsi="Times New Roman" w:cs="Times New Roman"/>
          <w:sz w:val="26"/>
          <w:szCs w:val="26"/>
        </w:rPr>
        <w:t>- консультация;</w:t>
      </w:r>
    </w:p>
    <w:p w:rsidR="00F94547" w:rsidRDefault="00720ACF">
      <w:pPr>
        <w:spacing w:after="0" w:line="276" w:lineRule="auto"/>
        <w:ind w:firstLine="708"/>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краеведческие чтения; </w:t>
      </w:r>
    </w:p>
    <w:p w:rsidR="00F94547" w:rsidRDefault="00720ACF">
      <w:pPr>
        <w:spacing w:after="0" w:line="276" w:lineRule="auto"/>
        <w:ind w:firstLine="708"/>
        <w:jc w:val="both"/>
        <w:rPr>
          <w:rFonts w:ascii="Times New Roman" w:eastAsia="Calibri" w:hAnsi="Times New Roman" w:cs="Times New Roman"/>
          <w:sz w:val="26"/>
          <w:szCs w:val="26"/>
        </w:rPr>
      </w:pPr>
      <w:r>
        <w:rPr>
          <w:rFonts w:ascii="Times New Roman" w:eastAsia="Calibri" w:hAnsi="Times New Roman" w:cs="Times New Roman"/>
          <w:sz w:val="26"/>
          <w:szCs w:val="26"/>
        </w:rPr>
        <w:t>- встреча с интересным человеком;</w:t>
      </w:r>
    </w:p>
    <w:p w:rsidR="00F94547" w:rsidRDefault="00720ACF">
      <w:pPr>
        <w:spacing w:after="0" w:line="276" w:lineRule="auto"/>
        <w:ind w:firstLine="708"/>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праздники; </w:t>
      </w:r>
    </w:p>
    <w:p w:rsidR="00F94547" w:rsidRDefault="00720ACF">
      <w:pPr>
        <w:spacing w:after="0" w:line="276" w:lineRule="auto"/>
        <w:ind w:firstLine="708"/>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театрализованное представление; </w:t>
      </w:r>
    </w:p>
    <w:p w:rsidR="00F94547" w:rsidRDefault="00720ACF">
      <w:pPr>
        <w:spacing w:after="0" w:line="276" w:lineRule="auto"/>
        <w:ind w:firstLine="708"/>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конкурс (викторина, </w:t>
      </w:r>
      <w:proofErr w:type="spellStart"/>
      <w:r>
        <w:rPr>
          <w:rFonts w:ascii="Times New Roman" w:eastAsia="Calibri" w:hAnsi="Times New Roman" w:cs="Times New Roman"/>
          <w:sz w:val="26"/>
          <w:szCs w:val="26"/>
        </w:rPr>
        <w:t>квест</w:t>
      </w:r>
      <w:proofErr w:type="spellEnd"/>
      <w:r>
        <w:rPr>
          <w:rFonts w:ascii="Times New Roman" w:eastAsia="Calibri" w:hAnsi="Times New Roman" w:cs="Times New Roman"/>
          <w:sz w:val="26"/>
          <w:szCs w:val="26"/>
        </w:rPr>
        <w:t>).</w:t>
      </w:r>
    </w:p>
    <w:p w:rsidR="00F94547" w:rsidRDefault="00720ACF">
      <w:pPr>
        <w:spacing w:after="0" w:line="276" w:lineRule="auto"/>
        <w:ind w:firstLine="708"/>
        <w:jc w:val="both"/>
        <w:rPr>
          <w:rFonts w:ascii="Times New Roman" w:eastAsia="Calibri" w:hAnsi="Times New Roman" w:cs="Times New Roman"/>
          <w:sz w:val="26"/>
          <w:szCs w:val="26"/>
        </w:rPr>
      </w:pPr>
      <w:r>
        <w:rPr>
          <w:rFonts w:ascii="Times New Roman" w:eastAsia="Calibri" w:hAnsi="Times New Roman" w:cs="Times New Roman"/>
          <w:sz w:val="26"/>
          <w:szCs w:val="26"/>
        </w:rPr>
        <w:lastRenderedPageBreak/>
        <w:t xml:space="preserve">Для взрослых посетителей регулярно проводятся мероприятия, приуроченные к праздничным и юбилейным датам и акциям, творческие выставки-встречи. </w:t>
      </w:r>
    </w:p>
    <w:p w:rsidR="00F94547" w:rsidRDefault="00720ACF">
      <w:pPr>
        <w:spacing w:after="0" w:line="276" w:lineRule="auto"/>
        <w:ind w:firstLine="708"/>
        <w:jc w:val="both"/>
        <w:rPr>
          <w:rFonts w:ascii="Times New Roman" w:eastAsia="Calibri" w:hAnsi="Times New Roman" w:cs="Times New Roman"/>
          <w:sz w:val="26"/>
          <w:szCs w:val="26"/>
        </w:rPr>
      </w:pPr>
      <w:r>
        <w:rPr>
          <w:rFonts w:ascii="Times New Roman" w:eastAsia="Calibri" w:hAnsi="Times New Roman" w:cs="Times New Roman"/>
          <w:sz w:val="26"/>
          <w:szCs w:val="26"/>
        </w:rPr>
        <w:t>В 2019 году состоялись мероприятия:</w:t>
      </w:r>
    </w:p>
    <w:p w:rsidR="00F94547" w:rsidRDefault="00720ACF">
      <w:pPr>
        <w:spacing w:after="0" w:line="276" w:lineRule="auto"/>
        <w:ind w:firstLine="708"/>
        <w:jc w:val="both"/>
        <w:rPr>
          <w:rFonts w:ascii="Times New Roman" w:eastAsia="Calibri" w:hAnsi="Times New Roman" w:cs="Times New Roman"/>
          <w:sz w:val="26"/>
          <w:szCs w:val="26"/>
        </w:rPr>
      </w:pPr>
      <w:r>
        <w:rPr>
          <w:rFonts w:ascii="Times New Roman" w:eastAsia="Calibri" w:hAnsi="Times New Roman" w:cs="Times New Roman"/>
          <w:sz w:val="26"/>
          <w:szCs w:val="26"/>
        </w:rPr>
        <w:t>- «Перезвон талантов», посвященное празднованию Дня учителя;</w:t>
      </w:r>
    </w:p>
    <w:p w:rsidR="00F94547" w:rsidRDefault="00720ACF">
      <w:pPr>
        <w:spacing w:after="0" w:line="276" w:lineRule="auto"/>
        <w:ind w:firstLine="708"/>
        <w:jc w:val="both"/>
        <w:rPr>
          <w:rFonts w:ascii="Times New Roman" w:eastAsia="Calibri" w:hAnsi="Times New Roman" w:cs="Times New Roman"/>
          <w:sz w:val="26"/>
          <w:szCs w:val="26"/>
        </w:rPr>
      </w:pPr>
      <w:r>
        <w:rPr>
          <w:rFonts w:ascii="Times New Roman" w:eastAsia="Calibri" w:hAnsi="Times New Roman" w:cs="Times New Roman"/>
          <w:sz w:val="26"/>
          <w:szCs w:val="26"/>
        </w:rPr>
        <w:t>- «Назад в СССР», в рамках акции «Ночь в музее»;</w:t>
      </w:r>
    </w:p>
    <w:p w:rsidR="00F94547" w:rsidRDefault="00720ACF">
      <w:pPr>
        <w:spacing w:after="0" w:line="276" w:lineRule="auto"/>
        <w:ind w:firstLine="708"/>
        <w:jc w:val="both"/>
        <w:rPr>
          <w:rFonts w:ascii="Times New Roman" w:eastAsia="Calibri" w:hAnsi="Times New Roman" w:cs="Times New Roman"/>
          <w:sz w:val="26"/>
          <w:szCs w:val="26"/>
        </w:rPr>
      </w:pPr>
      <w:r>
        <w:rPr>
          <w:rFonts w:ascii="Times New Roman" w:eastAsia="Calibri" w:hAnsi="Times New Roman" w:cs="Times New Roman"/>
          <w:sz w:val="26"/>
          <w:szCs w:val="26"/>
        </w:rPr>
        <w:t>- «Добрых рук творенье», открытие выставки авторской куклы, в рамках акции «Ночь искусств в музее»;</w:t>
      </w:r>
    </w:p>
    <w:p w:rsidR="00F94547" w:rsidRDefault="00720ACF">
      <w:pPr>
        <w:spacing w:after="0" w:line="276" w:lineRule="auto"/>
        <w:ind w:firstLine="708"/>
        <w:jc w:val="both"/>
        <w:rPr>
          <w:rFonts w:ascii="Times New Roman" w:eastAsia="Calibri" w:hAnsi="Times New Roman" w:cs="Times New Roman"/>
          <w:sz w:val="26"/>
          <w:szCs w:val="26"/>
        </w:rPr>
      </w:pPr>
      <w:r>
        <w:rPr>
          <w:rFonts w:ascii="Times New Roman" w:eastAsia="Calibri" w:hAnsi="Times New Roman" w:cs="Times New Roman"/>
          <w:sz w:val="26"/>
          <w:szCs w:val="26"/>
        </w:rPr>
        <w:t>- «Не стареют душой ветераны», посвященное празднованию Дня Победы;</w:t>
      </w:r>
    </w:p>
    <w:p w:rsidR="00F94547" w:rsidRDefault="00720ACF">
      <w:pPr>
        <w:spacing w:after="0" w:line="276" w:lineRule="auto"/>
        <w:ind w:firstLine="708"/>
        <w:jc w:val="both"/>
        <w:rPr>
          <w:rFonts w:ascii="Times New Roman" w:eastAsia="Calibri" w:hAnsi="Times New Roman" w:cs="Times New Roman"/>
          <w:sz w:val="26"/>
          <w:szCs w:val="26"/>
        </w:rPr>
      </w:pPr>
      <w:r>
        <w:rPr>
          <w:rFonts w:ascii="Times New Roman" w:eastAsia="Calibri" w:hAnsi="Times New Roman" w:cs="Times New Roman"/>
          <w:sz w:val="26"/>
          <w:szCs w:val="26"/>
        </w:rPr>
        <w:t>-«Цветочная феерия»- закрытие районной выставки декоративно-прикладного творчества.</w:t>
      </w:r>
    </w:p>
    <w:p w:rsidR="00F94547" w:rsidRDefault="00720ACF">
      <w:pPr>
        <w:spacing w:after="0" w:line="276" w:lineRule="auto"/>
        <w:ind w:firstLine="708"/>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В 2020 году в период ограничений, связанных с профилактикой распространения новой </w:t>
      </w:r>
      <w:proofErr w:type="spellStart"/>
      <w:r>
        <w:rPr>
          <w:rFonts w:ascii="Times New Roman" w:eastAsia="Calibri" w:hAnsi="Times New Roman" w:cs="Times New Roman"/>
          <w:sz w:val="26"/>
          <w:szCs w:val="26"/>
        </w:rPr>
        <w:t>коронавирусной</w:t>
      </w:r>
      <w:proofErr w:type="spellEnd"/>
      <w:r>
        <w:rPr>
          <w:rFonts w:ascii="Times New Roman" w:eastAsia="Calibri" w:hAnsi="Times New Roman" w:cs="Times New Roman"/>
          <w:sz w:val="26"/>
          <w:szCs w:val="26"/>
        </w:rPr>
        <w:t xml:space="preserve"> инфекции, многие мероприятия музея были переведены в онлайн-режим, в связи с чем показатели посещаемости значительно снизились. </w:t>
      </w: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45"/>
        <w:gridCol w:w="1577"/>
        <w:gridCol w:w="1275"/>
        <w:gridCol w:w="1979"/>
      </w:tblGrid>
      <w:tr w:rsidR="00F94547">
        <w:tc>
          <w:tcPr>
            <w:tcW w:w="4945" w:type="dxa"/>
            <w:shd w:val="clear" w:color="auto" w:fill="auto"/>
          </w:tcPr>
          <w:p w:rsidR="00F94547" w:rsidRDefault="00720ACF">
            <w:pPr>
              <w:tabs>
                <w:tab w:val="left" w:pos="1068"/>
                <w:tab w:val="center" w:pos="2152"/>
              </w:tabs>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Показатели</w:t>
            </w:r>
          </w:p>
        </w:tc>
        <w:tc>
          <w:tcPr>
            <w:tcW w:w="1577" w:type="dxa"/>
            <w:shd w:val="clear" w:color="auto" w:fill="auto"/>
          </w:tcPr>
          <w:p w:rsidR="00F94547" w:rsidRDefault="00720ACF">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2019 год</w:t>
            </w:r>
          </w:p>
        </w:tc>
        <w:tc>
          <w:tcPr>
            <w:tcW w:w="1275" w:type="dxa"/>
            <w:shd w:val="clear" w:color="auto" w:fill="auto"/>
          </w:tcPr>
          <w:p w:rsidR="00F94547" w:rsidRDefault="00720ACF">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2020 год</w:t>
            </w:r>
          </w:p>
        </w:tc>
        <w:tc>
          <w:tcPr>
            <w:tcW w:w="1979" w:type="dxa"/>
            <w:shd w:val="clear" w:color="auto" w:fill="auto"/>
          </w:tcPr>
          <w:p w:rsidR="00F94547" w:rsidRDefault="00720ACF">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2021 год</w:t>
            </w:r>
          </w:p>
          <w:p w:rsidR="00F94547" w:rsidRDefault="00720ACF">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(на 01 октября)</w:t>
            </w:r>
          </w:p>
        </w:tc>
      </w:tr>
      <w:tr w:rsidR="00F94547">
        <w:tc>
          <w:tcPr>
            <w:tcW w:w="4945" w:type="dxa"/>
            <w:shd w:val="clear" w:color="auto" w:fill="auto"/>
          </w:tcPr>
          <w:p w:rsidR="00F94547" w:rsidRDefault="00720ACF">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Количество посетителей (чел.)</w:t>
            </w:r>
          </w:p>
        </w:tc>
        <w:tc>
          <w:tcPr>
            <w:tcW w:w="1577" w:type="dxa"/>
            <w:shd w:val="clear" w:color="auto" w:fill="auto"/>
            <w:vAlign w:val="center"/>
          </w:tcPr>
          <w:p w:rsidR="00F94547" w:rsidRDefault="00720ACF">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4475</w:t>
            </w:r>
          </w:p>
        </w:tc>
        <w:tc>
          <w:tcPr>
            <w:tcW w:w="1275" w:type="dxa"/>
            <w:shd w:val="clear" w:color="auto" w:fill="auto"/>
            <w:vAlign w:val="center"/>
          </w:tcPr>
          <w:p w:rsidR="00F94547" w:rsidRDefault="00720ACF">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992</w:t>
            </w:r>
          </w:p>
        </w:tc>
        <w:tc>
          <w:tcPr>
            <w:tcW w:w="1979" w:type="dxa"/>
            <w:shd w:val="clear" w:color="auto" w:fill="auto"/>
            <w:vAlign w:val="center"/>
          </w:tcPr>
          <w:p w:rsidR="00F94547" w:rsidRDefault="00720ACF">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1245</w:t>
            </w:r>
          </w:p>
        </w:tc>
      </w:tr>
      <w:tr w:rsidR="00F94547">
        <w:tc>
          <w:tcPr>
            <w:tcW w:w="4945" w:type="dxa"/>
            <w:shd w:val="clear" w:color="auto" w:fill="auto"/>
          </w:tcPr>
          <w:p w:rsidR="00F94547" w:rsidRDefault="00720ACF">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т. ч. льготные категории (чел.)</w:t>
            </w:r>
          </w:p>
        </w:tc>
        <w:tc>
          <w:tcPr>
            <w:tcW w:w="1577" w:type="dxa"/>
            <w:shd w:val="clear" w:color="auto" w:fill="auto"/>
            <w:vAlign w:val="center"/>
          </w:tcPr>
          <w:p w:rsidR="00F94547" w:rsidRDefault="00720ACF">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449</w:t>
            </w:r>
          </w:p>
        </w:tc>
        <w:tc>
          <w:tcPr>
            <w:tcW w:w="1275" w:type="dxa"/>
            <w:shd w:val="clear" w:color="auto" w:fill="auto"/>
            <w:vAlign w:val="center"/>
          </w:tcPr>
          <w:p w:rsidR="00F94547" w:rsidRDefault="00720ACF">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149</w:t>
            </w:r>
          </w:p>
        </w:tc>
        <w:tc>
          <w:tcPr>
            <w:tcW w:w="1979" w:type="dxa"/>
            <w:shd w:val="clear" w:color="auto" w:fill="auto"/>
            <w:vAlign w:val="center"/>
          </w:tcPr>
          <w:p w:rsidR="00F94547" w:rsidRDefault="00720ACF">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161</w:t>
            </w:r>
          </w:p>
        </w:tc>
      </w:tr>
      <w:tr w:rsidR="00F94547">
        <w:tc>
          <w:tcPr>
            <w:tcW w:w="4945" w:type="dxa"/>
            <w:shd w:val="clear" w:color="auto" w:fill="auto"/>
          </w:tcPr>
          <w:p w:rsidR="00F94547" w:rsidRDefault="00720ACF">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т. ч. детей до 16 лет (чел.)</w:t>
            </w:r>
          </w:p>
        </w:tc>
        <w:tc>
          <w:tcPr>
            <w:tcW w:w="1577" w:type="dxa"/>
            <w:shd w:val="clear" w:color="auto" w:fill="auto"/>
            <w:vAlign w:val="center"/>
          </w:tcPr>
          <w:p w:rsidR="00F94547" w:rsidRDefault="00720ACF">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3217</w:t>
            </w:r>
          </w:p>
        </w:tc>
        <w:tc>
          <w:tcPr>
            <w:tcW w:w="1275" w:type="dxa"/>
            <w:shd w:val="clear" w:color="auto" w:fill="auto"/>
            <w:vAlign w:val="center"/>
          </w:tcPr>
          <w:p w:rsidR="00F94547" w:rsidRDefault="00720ACF">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543</w:t>
            </w:r>
          </w:p>
        </w:tc>
        <w:tc>
          <w:tcPr>
            <w:tcW w:w="1979" w:type="dxa"/>
            <w:shd w:val="clear" w:color="auto" w:fill="auto"/>
            <w:vAlign w:val="center"/>
          </w:tcPr>
          <w:p w:rsidR="00F94547" w:rsidRDefault="00720ACF">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767</w:t>
            </w:r>
          </w:p>
        </w:tc>
      </w:tr>
      <w:tr w:rsidR="00F94547">
        <w:tc>
          <w:tcPr>
            <w:tcW w:w="4945" w:type="dxa"/>
            <w:shd w:val="clear" w:color="auto" w:fill="auto"/>
          </w:tcPr>
          <w:p w:rsidR="00F94547" w:rsidRDefault="00720ACF">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Количество посетителей выставок (чел.)</w:t>
            </w:r>
          </w:p>
        </w:tc>
        <w:tc>
          <w:tcPr>
            <w:tcW w:w="1577" w:type="dxa"/>
            <w:shd w:val="clear" w:color="auto" w:fill="auto"/>
            <w:vAlign w:val="center"/>
          </w:tcPr>
          <w:p w:rsidR="00F94547" w:rsidRDefault="00720ACF">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3760</w:t>
            </w:r>
          </w:p>
        </w:tc>
        <w:tc>
          <w:tcPr>
            <w:tcW w:w="1275" w:type="dxa"/>
            <w:shd w:val="clear" w:color="auto" w:fill="auto"/>
            <w:vAlign w:val="center"/>
          </w:tcPr>
          <w:p w:rsidR="00F94547" w:rsidRDefault="00720ACF">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1293</w:t>
            </w:r>
          </w:p>
        </w:tc>
        <w:tc>
          <w:tcPr>
            <w:tcW w:w="1979" w:type="dxa"/>
            <w:shd w:val="clear" w:color="auto" w:fill="auto"/>
            <w:vAlign w:val="center"/>
          </w:tcPr>
          <w:p w:rsidR="00F94547" w:rsidRDefault="00720ACF">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2259</w:t>
            </w:r>
          </w:p>
        </w:tc>
      </w:tr>
    </w:tbl>
    <w:p w:rsidR="00F94547" w:rsidRDefault="00F94547">
      <w:pPr>
        <w:spacing w:after="0" w:line="276" w:lineRule="auto"/>
        <w:jc w:val="both"/>
        <w:rPr>
          <w:rFonts w:ascii="Times New Roman" w:eastAsia="Calibri" w:hAnsi="Times New Roman" w:cs="Times New Roman"/>
          <w:sz w:val="26"/>
          <w:szCs w:val="26"/>
        </w:rPr>
      </w:pPr>
    </w:p>
    <w:p w:rsidR="00F94547" w:rsidRDefault="00720ACF">
      <w:pPr>
        <w:spacing w:after="0" w:line="276" w:lineRule="auto"/>
        <w:ind w:firstLine="708"/>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В 2020 году страничку музея в социальной сети </w:t>
      </w:r>
      <w:proofErr w:type="spellStart"/>
      <w:r>
        <w:rPr>
          <w:rFonts w:ascii="Times New Roman" w:eastAsia="Calibri" w:hAnsi="Times New Roman" w:cs="Times New Roman"/>
          <w:sz w:val="26"/>
          <w:szCs w:val="26"/>
        </w:rPr>
        <w:t>Instagram</w:t>
      </w:r>
      <w:proofErr w:type="spellEnd"/>
      <w:r>
        <w:rPr>
          <w:rFonts w:ascii="Times New Roman" w:eastAsia="Calibri" w:hAnsi="Times New Roman" w:cs="Times New Roman"/>
          <w:sz w:val="26"/>
          <w:szCs w:val="26"/>
        </w:rPr>
        <w:t xml:space="preserve"> посетили 1488 человек, в 2021 году 653 человека.</w:t>
      </w:r>
    </w:p>
    <w:p w:rsidR="00F94547" w:rsidRDefault="00720ACF">
      <w:pPr>
        <w:spacing w:after="0" w:line="276" w:lineRule="auto"/>
        <w:ind w:firstLine="708"/>
        <w:jc w:val="both"/>
        <w:rPr>
          <w:rFonts w:ascii="Times New Roman" w:eastAsia="Calibri" w:hAnsi="Times New Roman" w:cs="Times New Roman"/>
          <w:sz w:val="26"/>
          <w:szCs w:val="26"/>
        </w:rPr>
      </w:pPr>
      <w:r>
        <w:rPr>
          <w:rFonts w:ascii="Times New Roman" w:eastAsia="Calibri" w:hAnsi="Times New Roman" w:cs="Times New Roman"/>
          <w:sz w:val="26"/>
          <w:szCs w:val="26"/>
        </w:rPr>
        <w:t>Сотрудники музея регулярно совершенствуют свои навыки на курсах повышения квалификации.</w:t>
      </w:r>
    </w:p>
    <w:p w:rsidR="00F94547" w:rsidRDefault="00720ACF">
      <w:pPr>
        <w:spacing w:after="0" w:line="276" w:lineRule="auto"/>
        <w:ind w:firstLine="708"/>
        <w:jc w:val="both"/>
        <w:rPr>
          <w:rFonts w:ascii="Times New Roman" w:eastAsia="Calibri" w:hAnsi="Times New Roman" w:cs="Times New Roman"/>
          <w:sz w:val="26"/>
          <w:szCs w:val="26"/>
        </w:rPr>
      </w:pPr>
      <w:r>
        <w:rPr>
          <w:rFonts w:ascii="Times New Roman" w:eastAsia="Calibri" w:hAnsi="Times New Roman" w:cs="Times New Roman"/>
          <w:sz w:val="26"/>
          <w:szCs w:val="26"/>
        </w:rPr>
        <w:t>В 2019 году, курсы повышения квалификации (КПК) прошли 2 человека по программам «Научно-исследовательская деятельность в музее» и «Профессиональные стандарты как инструмент формирования и реализации кадровой политики организации».</w:t>
      </w:r>
    </w:p>
    <w:p w:rsidR="00F94547" w:rsidRDefault="00720ACF">
      <w:pPr>
        <w:spacing w:after="0" w:line="276" w:lineRule="auto"/>
        <w:ind w:firstLine="708"/>
        <w:jc w:val="both"/>
        <w:rPr>
          <w:rFonts w:ascii="Times New Roman" w:eastAsia="Calibri" w:hAnsi="Times New Roman" w:cs="Times New Roman"/>
          <w:sz w:val="26"/>
          <w:szCs w:val="26"/>
        </w:rPr>
      </w:pPr>
      <w:r>
        <w:rPr>
          <w:rFonts w:ascii="Times New Roman" w:eastAsia="Calibri" w:hAnsi="Times New Roman" w:cs="Times New Roman"/>
          <w:sz w:val="26"/>
          <w:szCs w:val="26"/>
        </w:rPr>
        <w:t>В 2020 году 3 человека прошли КПК (дистанционно) по программе «Организация и проведение мероприятий для взрослой аудитории» и профессиональную переподготовку по программе «Деятельность по хранению музейных предметов и музейных коллекций» прошел 1 человек;</w:t>
      </w:r>
    </w:p>
    <w:p w:rsidR="00F94547" w:rsidRDefault="00720ACF">
      <w:pPr>
        <w:spacing w:after="0" w:line="276" w:lineRule="auto"/>
        <w:ind w:firstLine="708"/>
        <w:jc w:val="both"/>
        <w:rPr>
          <w:rFonts w:ascii="Times New Roman" w:eastAsia="Calibri" w:hAnsi="Times New Roman" w:cs="Times New Roman"/>
          <w:sz w:val="26"/>
          <w:szCs w:val="26"/>
        </w:rPr>
      </w:pPr>
      <w:r>
        <w:rPr>
          <w:rFonts w:ascii="Times New Roman" w:eastAsia="Calibri" w:hAnsi="Times New Roman" w:cs="Times New Roman"/>
          <w:sz w:val="26"/>
          <w:szCs w:val="26"/>
        </w:rPr>
        <w:t>В 2021 году, в рамках реализации национального проекта «Культура», в Центре непрерывного образования и повышения квалификации творческих и управленческих кадров Санкт – Петербургского Государственного института культуры дистанционно обучились 2 специалиста по программам: «Современные технологии проектирования музейных экспозиций и выставок» и «Виртуальные выставки в учреждениях культуры: проектирование и организация».</w:t>
      </w:r>
    </w:p>
    <w:p w:rsidR="00F94547" w:rsidRDefault="00720ACF">
      <w:pPr>
        <w:spacing w:after="0" w:line="276" w:lineRule="auto"/>
        <w:ind w:firstLine="708"/>
        <w:jc w:val="both"/>
        <w:rPr>
          <w:rFonts w:ascii="Times New Roman" w:eastAsia="Calibri" w:hAnsi="Times New Roman" w:cs="Times New Roman"/>
          <w:sz w:val="26"/>
          <w:szCs w:val="26"/>
        </w:rPr>
      </w:pPr>
      <w:r>
        <w:rPr>
          <w:rFonts w:ascii="Times New Roman" w:eastAsia="Calibri" w:hAnsi="Times New Roman" w:cs="Times New Roman"/>
          <w:sz w:val="26"/>
          <w:szCs w:val="26"/>
        </w:rPr>
        <w:t>Кроме того, в 2021 году сотрудники музея приняли участие в фестивале музеев Иркутской области «Маёвка» с докладом «Деятельность Бодайбинского городского краеведческого музея в рамках проекта «Военный альбом».</w:t>
      </w:r>
    </w:p>
    <w:p w:rsidR="00F94547" w:rsidRDefault="00720ACF">
      <w:pPr>
        <w:spacing w:after="0" w:line="276" w:lineRule="auto"/>
        <w:ind w:firstLine="708"/>
        <w:jc w:val="both"/>
        <w:rPr>
          <w:rFonts w:ascii="Times New Roman" w:eastAsia="Calibri" w:hAnsi="Times New Roman" w:cs="Times New Roman"/>
          <w:b/>
          <w:sz w:val="26"/>
          <w:szCs w:val="26"/>
        </w:rPr>
      </w:pPr>
      <w:r>
        <w:rPr>
          <w:rFonts w:ascii="Times New Roman" w:eastAsia="Calibri" w:hAnsi="Times New Roman" w:cs="Times New Roman"/>
          <w:b/>
          <w:sz w:val="26"/>
          <w:szCs w:val="26"/>
        </w:rPr>
        <w:t>Улучшение материально – технической базы музея.</w:t>
      </w:r>
    </w:p>
    <w:p w:rsidR="00F94547" w:rsidRDefault="00720ACF">
      <w:pPr>
        <w:spacing w:after="0" w:line="276" w:lineRule="auto"/>
        <w:ind w:firstLine="708"/>
        <w:jc w:val="both"/>
        <w:rPr>
          <w:rFonts w:ascii="Times New Roman" w:eastAsia="Calibri" w:hAnsi="Times New Roman" w:cs="Times New Roman"/>
          <w:sz w:val="26"/>
          <w:szCs w:val="26"/>
        </w:rPr>
      </w:pPr>
      <w:r>
        <w:rPr>
          <w:rFonts w:ascii="Times New Roman" w:eastAsia="Calibri" w:hAnsi="Times New Roman" w:cs="Times New Roman"/>
          <w:sz w:val="26"/>
          <w:szCs w:val="26"/>
        </w:rPr>
        <w:lastRenderedPageBreak/>
        <w:t>За последние три года в музее проведен большой объем ремонтных работ.В 2019-2021 годах из средств бюджета МО г. Бодайбо и района выделены и освоены денежные средства в объеме 3 618719,99 рублей: отремонтированы выставочные залы музея, кабинеты второго этажа, крыльцо и завалинка, системы отопления и канализации, окрашен фасад здания.</w:t>
      </w:r>
    </w:p>
    <w:p w:rsidR="00F94547" w:rsidRDefault="00720ACF">
      <w:pPr>
        <w:spacing w:after="0" w:line="276" w:lineRule="auto"/>
        <w:ind w:firstLine="708"/>
        <w:jc w:val="both"/>
        <w:rPr>
          <w:rFonts w:ascii="Times New Roman" w:eastAsia="Calibri" w:hAnsi="Times New Roman" w:cs="Times New Roman"/>
          <w:sz w:val="26"/>
          <w:szCs w:val="26"/>
        </w:rPr>
      </w:pPr>
      <w:r>
        <w:rPr>
          <w:rFonts w:ascii="Times New Roman" w:eastAsia="Calibri" w:hAnsi="Times New Roman" w:cs="Times New Roman"/>
          <w:sz w:val="26"/>
          <w:szCs w:val="26"/>
        </w:rPr>
        <w:t>За счет дополнительных ассигнований из местного бюджета были приобретены стенды из композитных материалов для обновления военной экспозиции, демонстрационные стенды для передвижных и временных выставок, произведен ремонт системы автоматической пожарной сигнализации, рабочие места сотрудников оснащены компьютерами, постепенно обновляется оргтехника.</w:t>
      </w:r>
    </w:p>
    <w:p w:rsidR="00F94547" w:rsidRDefault="00720ACF">
      <w:pPr>
        <w:spacing w:after="0" w:line="276" w:lineRule="auto"/>
        <w:ind w:firstLine="708"/>
        <w:jc w:val="both"/>
        <w:rPr>
          <w:rFonts w:ascii="Times New Roman" w:eastAsia="Calibri" w:hAnsi="Times New Roman" w:cs="Times New Roman"/>
          <w:sz w:val="26"/>
          <w:szCs w:val="26"/>
        </w:rPr>
      </w:pPr>
      <w:r>
        <w:rPr>
          <w:rFonts w:ascii="Times New Roman" w:eastAsia="Calibri" w:hAnsi="Times New Roman" w:cs="Times New Roman"/>
          <w:sz w:val="26"/>
          <w:szCs w:val="26"/>
        </w:rPr>
        <w:t>Востребованность музея подтверждают многочисленные пожелания, оставленные посетителями в «Книге отзывов музея». Деятельность музея отражается на страницах газеты «Ленский шахтер», в информационных выпусках программы «Вести Бодайбо».</w:t>
      </w:r>
    </w:p>
    <w:p w:rsidR="00F94547" w:rsidRDefault="00720ACF">
      <w:pPr>
        <w:spacing w:after="0" w:line="276" w:lineRule="auto"/>
        <w:ind w:firstLine="708"/>
        <w:jc w:val="both"/>
        <w:rPr>
          <w:rFonts w:ascii="Times New Roman" w:eastAsia="Calibri" w:hAnsi="Times New Roman" w:cs="Times New Roman"/>
          <w:sz w:val="26"/>
          <w:szCs w:val="26"/>
        </w:rPr>
      </w:pPr>
      <w:r>
        <w:rPr>
          <w:rFonts w:ascii="Times New Roman" w:eastAsia="Calibri" w:hAnsi="Times New Roman" w:cs="Times New Roman"/>
          <w:b/>
          <w:sz w:val="26"/>
          <w:szCs w:val="26"/>
        </w:rPr>
        <w:t>Основными проблемами</w:t>
      </w:r>
      <w:r>
        <w:rPr>
          <w:rFonts w:ascii="Times New Roman" w:eastAsia="Calibri" w:hAnsi="Times New Roman" w:cs="Times New Roman"/>
          <w:sz w:val="26"/>
          <w:szCs w:val="26"/>
        </w:rPr>
        <w:t xml:space="preserve"> музея являются:</w:t>
      </w:r>
    </w:p>
    <w:p w:rsidR="00F94547" w:rsidRDefault="00720ACF">
      <w:pPr>
        <w:spacing w:after="0" w:line="276" w:lineRule="auto"/>
        <w:ind w:firstLine="708"/>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1.Обеспечение должных условий хранения музейных предметов и музейных коллекций. Недостаточное количество площадей в фондохранилище для размещения предметов и их </w:t>
      </w:r>
      <w:proofErr w:type="spellStart"/>
      <w:r>
        <w:rPr>
          <w:rFonts w:ascii="Times New Roman" w:eastAsia="Calibri" w:hAnsi="Times New Roman" w:cs="Times New Roman"/>
          <w:sz w:val="26"/>
          <w:szCs w:val="26"/>
        </w:rPr>
        <w:t>дофондового</w:t>
      </w:r>
      <w:proofErr w:type="spellEnd"/>
      <w:r>
        <w:rPr>
          <w:rFonts w:ascii="Times New Roman" w:eastAsia="Calibri" w:hAnsi="Times New Roman" w:cs="Times New Roman"/>
          <w:sz w:val="26"/>
          <w:szCs w:val="26"/>
        </w:rPr>
        <w:t xml:space="preserve"> хранения, что является нарушением обязательных требований ст.5 Федерального закона от 26 мая 1996 № 54-ФЗ «О Музейном фонде Российской Федерации и музеях в Российской Федерации».</w:t>
      </w:r>
    </w:p>
    <w:p w:rsidR="00F94547" w:rsidRDefault="00720ACF">
      <w:pPr>
        <w:spacing w:after="0" w:line="276" w:lineRule="auto"/>
        <w:ind w:firstLine="708"/>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2. Обеспечение физической сохранности предметов, в связи с несоответствием норм температурно-влажностного режима в отопительный период, который продолжается 9 месяцев. Установка специальных систем кондиционирования воздуха для здания, в котором располагается музей не представляется возможной. </w:t>
      </w:r>
    </w:p>
    <w:p w:rsidR="00F94547" w:rsidRDefault="00720ACF">
      <w:pPr>
        <w:spacing w:after="0" w:line="276" w:lineRule="auto"/>
        <w:ind w:firstLine="708"/>
        <w:jc w:val="both"/>
        <w:rPr>
          <w:rFonts w:ascii="Times New Roman" w:eastAsia="Calibri" w:hAnsi="Times New Roman" w:cs="Times New Roman"/>
          <w:sz w:val="26"/>
          <w:szCs w:val="26"/>
        </w:rPr>
      </w:pPr>
      <w:r>
        <w:rPr>
          <w:rFonts w:ascii="Times New Roman" w:eastAsia="Calibri" w:hAnsi="Times New Roman" w:cs="Times New Roman"/>
          <w:sz w:val="26"/>
          <w:szCs w:val="26"/>
        </w:rPr>
        <w:t>3. Выставочное оборудование музея частично изношено и требует замены.</w:t>
      </w:r>
    </w:p>
    <w:p w:rsidR="00F94547" w:rsidRDefault="00720ACF">
      <w:pPr>
        <w:spacing w:after="0" w:line="276" w:lineRule="auto"/>
        <w:ind w:firstLine="708"/>
        <w:jc w:val="both"/>
        <w:rPr>
          <w:rFonts w:ascii="Times New Roman" w:eastAsia="Calibri" w:hAnsi="Times New Roman" w:cs="Times New Roman"/>
          <w:sz w:val="26"/>
          <w:szCs w:val="26"/>
        </w:rPr>
      </w:pPr>
      <w:r>
        <w:rPr>
          <w:rFonts w:ascii="Times New Roman" w:eastAsia="Calibri" w:hAnsi="Times New Roman" w:cs="Times New Roman"/>
          <w:sz w:val="26"/>
          <w:szCs w:val="26"/>
        </w:rPr>
        <w:t>4. Отсутствует возможность выполнять в полном объеме обязательства по платным услугам, в связи со значительным уменьшением количества посетителей и сложной эпидемиологической обстановкой на протяжении 2 лет.</w:t>
      </w:r>
    </w:p>
    <w:p w:rsidR="00F94547" w:rsidRDefault="00720ACF">
      <w:pPr>
        <w:spacing w:after="0" w:line="276" w:lineRule="auto"/>
        <w:ind w:firstLine="708"/>
        <w:jc w:val="both"/>
        <w:rPr>
          <w:rFonts w:ascii="Times New Roman" w:eastAsia="Calibri" w:hAnsi="Times New Roman" w:cs="Times New Roman"/>
          <w:sz w:val="26"/>
          <w:szCs w:val="26"/>
        </w:rPr>
      </w:pPr>
      <w:r>
        <w:rPr>
          <w:rFonts w:ascii="Times New Roman" w:eastAsia="Calibri" w:hAnsi="Times New Roman" w:cs="Times New Roman"/>
          <w:sz w:val="26"/>
          <w:szCs w:val="26"/>
        </w:rPr>
        <w:t>Несмотря на существующие проблемы коллектив музея с уверенностью и оптимизмом смотрит в будущее, стараясь разнообразить формы работы, пополняя фонды новыми экспонатами, привлекая новых посетителей, тем самым повышая популярность культурного заведения.</w:t>
      </w:r>
    </w:p>
    <w:p w:rsidR="00F94547" w:rsidRDefault="00720ACF">
      <w:pPr>
        <w:spacing w:after="0" w:line="276" w:lineRule="auto"/>
        <w:ind w:firstLine="360"/>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Планы работы:</w:t>
      </w:r>
    </w:p>
    <w:p w:rsidR="00F94547" w:rsidRDefault="00720ACF">
      <w:pPr>
        <w:pStyle w:val="a6"/>
        <w:numPr>
          <w:ilvl w:val="0"/>
          <w:numId w:val="2"/>
        </w:numPr>
        <w:spacing w:after="0" w:line="276" w:lineRule="auto"/>
        <w:ind w:left="0" w:firstLine="426"/>
        <w:jc w:val="both"/>
        <w:rPr>
          <w:rFonts w:ascii="Times New Roman" w:eastAsia="Calibri" w:hAnsi="Times New Roman" w:cs="Times New Roman"/>
          <w:sz w:val="26"/>
          <w:szCs w:val="26"/>
        </w:rPr>
      </w:pPr>
      <w:r>
        <w:rPr>
          <w:rFonts w:ascii="Times New Roman" w:eastAsia="Calibri" w:hAnsi="Times New Roman" w:cs="Times New Roman"/>
          <w:sz w:val="26"/>
          <w:szCs w:val="26"/>
        </w:rPr>
        <w:t>Повышение привлекательности и комфортности музея для посетителей через:</w:t>
      </w:r>
    </w:p>
    <w:p w:rsidR="00F94547" w:rsidRDefault="00720ACF">
      <w:pPr>
        <w:pStyle w:val="a6"/>
        <w:numPr>
          <w:ilvl w:val="1"/>
          <w:numId w:val="2"/>
        </w:numPr>
        <w:spacing w:after="0" w:line="276" w:lineRule="auto"/>
        <w:ind w:left="0" w:firstLine="426"/>
        <w:jc w:val="both"/>
        <w:rPr>
          <w:rFonts w:ascii="Times New Roman" w:eastAsia="Calibri" w:hAnsi="Times New Roman" w:cs="Times New Roman"/>
          <w:sz w:val="26"/>
          <w:szCs w:val="26"/>
        </w:rPr>
      </w:pPr>
      <w:r>
        <w:rPr>
          <w:rFonts w:ascii="Times New Roman" w:eastAsia="Calibri" w:hAnsi="Times New Roman" w:cs="Times New Roman"/>
          <w:sz w:val="26"/>
          <w:szCs w:val="26"/>
        </w:rPr>
        <w:t>Приобретение нового модернизованного выставочного оборудования, позволяющего расширить музейную экспозицию за счет увеличения представленных для зрителей экспонатов.</w:t>
      </w:r>
    </w:p>
    <w:p w:rsidR="00F94547" w:rsidRDefault="00720ACF">
      <w:pPr>
        <w:pStyle w:val="a6"/>
        <w:numPr>
          <w:ilvl w:val="1"/>
          <w:numId w:val="2"/>
        </w:numPr>
        <w:spacing w:after="0" w:line="276" w:lineRule="auto"/>
        <w:ind w:left="0" w:firstLine="426"/>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Завершение регистрации музейных предметов и коллекций в Государственном каталоге Музейного фонда Российской Федерации к 2025 году. Благодаря данной работе любой посетитель на сайте </w:t>
      </w:r>
      <w:proofErr w:type="spellStart"/>
      <w:r>
        <w:rPr>
          <w:rFonts w:ascii="Times New Roman" w:eastAsia="Calibri" w:hAnsi="Times New Roman" w:cs="Times New Roman"/>
          <w:sz w:val="26"/>
          <w:szCs w:val="26"/>
        </w:rPr>
        <w:t>Госкаталога</w:t>
      </w:r>
      <w:proofErr w:type="spellEnd"/>
      <w:r>
        <w:rPr>
          <w:rFonts w:ascii="Times New Roman" w:eastAsia="Calibri" w:hAnsi="Times New Roman" w:cs="Times New Roman"/>
          <w:sz w:val="26"/>
          <w:szCs w:val="26"/>
        </w:rPr>
        <w:t xml:space="preserve"> РФ Сможет ознакомиться с предметами и коллекциями всех музеев страны.</w:t>
      </w:r>
    </w:p>
    <w:p w:rsidR="00F94547" w:rsidRDefault="00720ACF">
      <w:pPr>
        <w:pStyle w:val="a6"/>
        <w:numPr>
          <w:ilvl w:val="0"/>
          <w:numId w:val="2"/>
        </w:numPr>
        <w:spacing w:after="0" w:line="276" w:lineRule="auto"/>
        <w:ind w:left="0" w:firstLine="426"/>
        <w:jc w:val="both"/>
        <w:rPr>
          <w:rFonts w:ascii="Times New Roman" w:eastAsia="Calibri" w:hAnsi="Times New Roman" w:cs="Times New Roman"/>
          <w:sz w:val="26"/>
          <w:szCs w:val="26"/>
        </w:rPr>
      </w:pPr>
      <w:r>
        <w:rPr>
          <w:rFonts w:ascii="Times New Roman" w:eastAsia="Calibri" w:hAnsi="Times New Roman" w:cs="Times New Roman"/>
          <w:sz w:val="26"/>
          <w:szCs w:val="26"/>
        </w:rPr>
        <w:lastRenderedPageBreak/>
        <w:t>Научное изучение источников и представление результатов обществу, деятельности включающее в себя научное описание предметов и коллекций, составление каталогов, а также самообразование основных работников по определенной ими теме.</w:t>
      </w:r>
    </w:p>
    <w:p w:rsidR="00F94547" w:rsidRDefault="00720ACF">
      <w:pPr>
        <w:pStyle w:val="a6"/>
        <w:numPr>
          <w:ilvl w:val="0"/>
          <w:numId w:val="2"/>
        </w:numPr>
        <w:spacing w:after="0" w:line="276" w:lineRule="auto"/>
        <w:ind w:left="284" w:firstLine="284"/>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Замена постоянной экспозиции музея с использованием традиционных и экспериментальных подходов при проектировании музейных экспозиций и выставок. </w:t>
      </w:r>
    </w:p>
    <w:p w:rsidR="00F94547" w:rsidRDefault="00F94547">
      <w:pPr>
        <w:spacing w:after="0" w:line="276" w:lineRule="auto"/>
        <w:jc w:val="both"/>
        <w:rPr>
          <w:rFonts w:ascii="Times New Roman" w:eastAsia="Calibri" w:hAnsi="Times New Roman" w:cs="Times New Roman"/>
          <w:sz w:val="26"/>
          <w:szCs w:val="26"/>
        </w:rPr>
      </w:pPr>
    </w:p>
    <w:p w:rsidR="00F94547" w:rsidRDefault="00720ACF">
      <w:pPr>
        <w:pStyle w:val="a6"/>
        <w:spacing w:after="0" w:line="276" w:lineRule="auto"/>
        <w:ind w:left="0" w:firstLine="568"/>
        <w:jc w:val="both"/>
        <w:rPr>
          <w:rFonts w:ascii="Times New Roman" w:eastAsia="Calibri" w:hAnsi="Times New Roman" w:cs="Times New Roman"/>
          <w:sz w:val="26"/>
          <w:szCs w:val="26"/>
        </w:rPr>
      </w:pPr>
      <w:r>
        <w:rPr>
          <w:rFonts w:ascii="Times New Roman" w:eastAsia="Calibri" w:hAnsi="Times New Roman" w:cs="Times New Roman"/>
          <w:b/>
          <w:sz w:val="26"/>
          <w:szCs w:val="26"/>
        </w:rPr>
        <w:t>Выводы:</w:t>
      </w:r>
      <w:r>
        <w:rPr>
          <w:rFonts w:ascii="Times New Roman" w:eastAsia="Calibri" w:hAnsi="Times New Roman" w:cs="Times New Roman"/>
          <w:sz w:val="26"/>
          <w:szCs w:val="26"/>
        </w:rPr>
        <w:t xml:space="preserve"> Современный музей, как и прежде, остается многофункциональным институтом социальной информации, предназначенной для сохранения культурно-исторических и естественно-научных ценностей. Он не может полноценно существовать без активного взаимодействия и связи с другими организациями и людьми, которые являются носителями культуры, свидетелями исторических событий и просто друзьями музея.</w:t>
      </w:r>
    </w:p>
    <w:p w:rsidR="00F94547" w:rsidRDefault="00F94547">
      <w:pPr>
        <w:spacing w:after="0" w:line="276" w:lineRule="auto"/>
        <w:ind w:firstLine="426"/>
        <w:jc w:val="both"/>
        <w:rPr>
          <w:rFonts w:ascii="Times New Roman" w:eastAsia="Calibri" w:hAnsi="Times New Roman" w:cs="Times New Roman"/>
          <w:sz w:val="26"/>
          <w:szCs w:val="26"/>
        </w:rPr>
      </w:pPr>
    </w:p>
    <w:p w:rsidR="00C2631E" w:rsidRDefault="00720ACF" w:rsidP="00C2631E">
      <w:pPr>
        <w:spacing w:after="0" w:line="276"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Начальник Управления культуры </w:t>
      </w:r>
      <w:r w:rsidR="00C2631E">
        <w:rPr>
          <w:rFonts w:ascii="Times New Roman" w:eastAsia="Calibri" w:hAnsi="Times New Roman" w:cs="Times New Roman"/>
          <w:sz w:val="26"/>
          <w:szCs w:val="26"/>
        </w:rPr>
        <w:t xml:space="preserve"> </w:t>
      </w:r>
    </w:p>
    <w:p w:rsidR="00C2631E" w:rsidRDefault="00C2631E" w:rsidP="00C2631E">
      <w:pPr>
        <w:spacing w:after="0" w:line="276"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администрации МО г. Бодайбо и района        _________  </w:t>
      </w:r>
      <w:r w:rsidR="00720ACF">
        <w:rPr>
          <w:rFonts w:ascii="Times New Roman" w:eastAsia="Calibri" w:hAnsi="Times New Roman" w:cs="Times New Roman"/>
          <w:sz w:val="26"/>
          <w:szCs w:val="26"/>
        </w:rPr>
        <w:t xml:space="preserve">          </w:t>
      </w:r>
      <w:r>
        <w:rPr>
          <w:rFonts w:ascii="Times New Roman" w:eastAsia="Calibri" w:hAnsi="Times New Roman" w:cs="Times New Roman"/>
          <w:sz w:val="26"/>
          <w:szCs w:val="26"/>
        </w:rPr>
        <w:t xml:space="preserve">Е.Н.Степанова     </w:t>
      </w:r>
      <w:r w:rsidR="00720ACF">
        <w:rPr>
          <w:rFonts w:ascii="Times New Roman" w:eastAsia="Calibri" w:hAnsi="Times New Roman" w:cs="Times New Roman"/>
          <w:sz w:val="26"/>
          <w:szCs w:val="26"/>
        </w:rPr>
        <w:t xml:space="preserve">                         </w:t>
      </w:r>
    </w:p>
    <w:p w:rsidR="00F94547" w:rsidRDefault="00720ACF" w:rsidP="00C2631E">
      <w:pPr>
        <w:spacing w:after="0" w:line="276"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30.09.2021</w:t>
      </w:r>
      <w:bookmarkStart w:id="0" w:name="_GoBack"/>
      <w:bookmarkEnd w:id="0"/>
    </w:p>
    <w:sectPr w:rsidR="00F94547" w:rsidSect="002D18CB">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B67CA"/>
    <w:multiLevelType w:val="multilevel"/>
    <w:tmpl w:val="DAF446D2"/>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1">
    <w:nsid w:val="14A520AB"/>
    <w:multiLevelType w:val="hybridMultilevel"/>
    <w:tmpl w:val="66AEB502"/>
    <w:lvl w:ilvl="0" w:tplc="0419000F">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94547"/>
    <w:rsid w:val="002D18CB"/>
    <w:rsid w:val="00720ACF"/>
    <w:rsid w:val="00C2631E"/>
    <w:rsid w:val="00F945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18CB"/>
  </w:style>
  <w:style w:type="paragraph" w:styleId="1">
    <w:name w:val="heading 1"/>
    <w:basedOn w:val="a"/>
    <w:next w:val="a"/>
    <w:link w:val="10"/>
    <w:uiPriority w:val="9"/>
    <w:qFormat/>
    <w:rsid w:val="002D18C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18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2D18C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D18CB"/>
    <w:rPr>
      <w:rFonts w:ascii="Segoe UI" w:hAnsi="Segoe UI" w:cs="Segoe UI"/>
      <w:sz w:val="18"/>
      <w:szCs w:val="18"/>
    </w:rPr>
  </w:style>
  <w:style w:type="paragraph" w:styleId="a6">
    <w:name w:val="List Paragraph"/>
    <w:basedOn w:val="a"/>
    <w:uiPriority w:val="34"/>
    <w:qFormat/>
    <w:rsid w:val="002D18CB"/>
    <w:pPr>
      <w:ind w:left="720"/>
      <w:contextualSpacing/>
    </w:pPr>
  </w:style>
  <w:style w:type="character" w:customStyle="1" w:styleId="10">
    <w:name w:val="Заголовок 1 Знак"/>
    <w:basedOn w:val="a0"/>
    <w:link w:val="1"/>
    <w:uiPriority w:val="9"/>
    <w:rsid w:val="002D18CB"/>
    <w:rPr>
      <w:rFonts w:asciiTheme="majorHAnsi" w:eastAsiaTheme="majorEastAsia" w:hAnsiTheme="majorHAnsi" w:cstheme="majorBidi"/>
      <w:color w:val="2E74B5" w:themeColor="accent1" w:themeShade="BF"/>
      <w:sz w:val="32"/>
      <w:szCs w:val="32"/>
    </w:rPr>
  </w:style>
</w:styles>
</file>

<file path=word/webSettings.xml><?xml version="1.0" encoding="utf-8"?>
<w:webSettings xmlns:r="http://schemas.openxmlformats.org/officeDocument/2006/relationships" xmlns:w="http://schemas.openxmlformats.org/wordprocessingml/2006/main">
  <w:divs>
    <w:div w:id="1720744580">
      <w:bodyDiv w:val="1"/>
      <w:marLeft w:val="0"/>
      <w:marRight w:val="0"/>
      <w:marTop w:val="0"/>
      <w:marBottom w:val="0"/>
      <w:divBdr>
        <w:top w:val="none" w:sz="0" w:space="0" w:color="auto"/>
        <w:left w:val="none" w:sz="0" w:space="0" w:color="auto"/>
        <w:bottom w:val="none" w:sz="0" w:space="0" w:color="auto"/>
        <w:right w:val="none" w:sz="0" w:space="0" w:color="auto"/>
      </w:divBdr>
      <w:divsChild>
        <w:div w:id="1948543828">
          <w:marLeft w:val="0"/>
          <w:marRight w:val="0"/>
          <w:marTop w:val="192"/>
          <w:marBottom w:val="0"/>
          <w:divBdr>
            <w:top w:val="none" w:sz="0" w:space="0" w:color="auto"/>
            <w:left w:val="none" w:sz="0" w:space="0" w:color="auto"/>
            <w:bottom w:val="none" w:sz="0" w:space="0" w:color="auto"/>
            <w:right w:val="none" w:sz="0" w:space="0" w:color="auto"/>
          </w:divBdr>
        </w:div>
        <w:div w:id="1467159713">
          <w:marLeft w:val="0"/>
          <w:marRight w:val="0"/>
          <w:marTop w:val="0"/>
          <w:marBottom w:val="0"/>
          <w:divBdr>
            <w:top w:val="none" w:sz="0" w:space="0" w:color="auto"/>
            <w:left w:val="none" w:sz="0" w:space="0" w:color="auto"/>
            <w:bottom w:val="none" w:sz="0" w:space="0" w:color="auto"/>
            <w:right w:val="none" w:sz="0" w:space="0" w:color="auto"/>
          </w:divBdr>
          <w:divsChild>
            <w:div w:id="657535278">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E76248-A3A9-4996-8031-F13047970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Pages>
  <Words>2324</Words>
  <Characters>13251</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Олеся</cp:lastModifiedBy>
  <cp:revision>18</cp:revision>
  <cp:lastPrinted>2021-10-01T06:52:00Z</cp:lastPrinted>
  <dcterms:created xsi:type="dcterms:W3CDTF">2021-09-30T09:15:00Z</dcterms:created>
  <dcterms:modified xsi:type="dcterms:W3CDTF">2021-10-01T06:52:00Z</dcterms:modified>
</cp:coreProperties>
</file>