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A" w:rsidRDefault="004974FF" w:rsidP="004974FF">
      <w:pPr>
        <w:pStyle w:val="a3"/>
        <w:spacing w:line="276" w:lineRule="auto"/>
        <w:rPr>
          <w:b w:val="0"/>
          <w:sz w:val="26"/>
          <w:szCs w:val="26"/>
        </w:rPr>
      </w:pPr>
      <w:r w:rsidRPr="004974FF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>яснительная записка к решению Думы города Бодайбо и района «О взаимодействии комиссии по делам несовершеннолетних и защите их прав муниципального образования г. Бодайбо и района с образовательными организациями района»</w:t>
      </w:r>
    </w:p>
    <w:p w:rsidR="004974FF" w:rsidRPr="004974FF" w:rsidRDefault="004974FF" w:rsidP="004974FF">
      <w:pPr>
        <w:pStyle w:val="a3"/>
        <w:spacing w:line="276" w:lineRule="auto"/>
        <w:rPr>
          <w:b w:val="0"/>
          <w:sz w:val="26"/>
          <w:szCs w:val="26"/>
        </w:rPr>
      </w:pPr>
    </w:p>
    <w:p w:rsidR="00461FBA" w:rsidRDefault="00461FBA" w:rsidP="004974FF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КДН и ЗП – коллегиальный орган системы профилактики безнадзорности и правонарушений несовершеннолетних.</w:t>
      </w:r>
    </w:p>
    <w:p w:rsidR="00461FBA" w:rsidRDefault="00461FBA" w:rsidP="004974F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КДН и ЗП сосредоточена на формировании единой политики, направленной на комплексное решение проблем профилактики безнадзорности и правонарушений, осуществлении координации органов и учреждений на территории муниципального образования, общественных организаций в работе с семьями, детьми и подростками.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Так, наряду с КДН и ЗП систему профилактики безнадзорности и правонарушений несовершеннолетних на территории муниципального образования представляют Управление образования администрации МО г. Бодайбо и района и образовательные организации.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 xml:space="preserve">Основными направлениями системы работы Управления образования и образовательных организаций района по профилактике безнадзорности и правонарушений среди несовершеннолетних являются:  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>-обеспечение защиты прав и законных интересов учащихся;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 xml:space="preserve">-повышение уровня </w:t>
      </w:r>
      <w:proofErr w:type="spellStart"/>
      <w:r>
        <w:t>воспитательно</w:t>
      </w:r>
      <w:proofErr w:type="spellEnd"/>
      <w:r>
        <w:t xml:space="preserve">-профилактической работы с учащимися; 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>-своевременное выявление несовершеннолетних, которые находятся в социально опасном положении;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>-оказание помощи семьям в обучении и воспитании детей;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>-выявление и пресечение случаев вовлечения несовершеннолетних в совершение преступлений и антиобщественных действий;</w:t>
      </w:r>
    </w:p>
    <w:p w:rsidR="00461FBA" w:rsidRDefault="00461FBA" w:rsidP="004974FF">
      <w:pPr>
        <w:pStyle w:val="21"/>
        <w:shd w:val="clear" w:color="auto" w:fill="auto"/>
        <w:spacing w:after="0" w:line="276" w:lineRule="auto"/>
        <w:ind w:left="20" w:right="20" w:firstLine="560"/>
        <w:jc w:val="both"/>
      </w:pPr>
      <w:r>
        <w:t>-осуществление индивидуального подхода к учащимся и оказание помощи в охране их психофизического и нравственного здоровья;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-проведение консультативно-профилактической работы среди педагогических работников, учащихся и их родителей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образования ведется ежеквартальный мониторинг несовершеннолетних, не посещающих или систематически пропускающих по неуважительным причинам занятия.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Образовательные учреждения представляют информацию в КДН и ЗП о проведенной с обучающимися, допускающими пропуски уроков, профилактической работе как внутри учреждения, так и совместно с субъектами профилактики.</w:t>
      </w:r>
      <w:proofErr w:type="gramEnd"/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Систематически проводится мониторинг занятости с участием управления  образования по дополнительной занятости  (1 раз в квартал). Установлено,  что     86 % детей, состоящих на учете в Банке данных СОП, имеют постоянную занятость.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Дети заняты в учреждениях дополнительного образования, в кружках общеобразовательных учреждений, в учебно-курсовом комбинате, а так же охвачены иными видами занятости во внеурочной время (элективные курсы, </w:t>
      </w:r>
      <w:r>
        <w:rPr>
          <w:rFonts w:ascii="Times New Roman" w:hAnsi="Times New Roman" w:cs="Times New Roman"/>
          <w:sz w:val="26"/>
          <w:szCs w:val="26"/>
        </w:rPr>
        <w:lastRenderedPageBreak/>
        <w:t>посещение плавательного бассейна, лыжной базы, катка при детском оздоровительно-образовательном центре и др.).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Реализуемые образовательные программы направлены не только на организацию занятости подростков во внеурочное время, но и на социальную адаптацию, профилактику правонарушений и преступлений. 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летней оздоровительной компании в детском оздоровительном лагере «Звездочка» оба сезона в ежедневном режиме все субъекты системы профилактики проводили как профилактические, так и спортивно-развлекательные мероприятия для несовершеннолетних, а также различные патриотические акции и мастер-классы.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С целью оказания помощи и улучшения качества работы в системе профилактики безнадзорности и правонарушений несовершеннолетних, впервые на территории МО г. Бодайбо и района введена система наставничества над образовательными организациями (Постановление КДН и ЗП МО г. Бодайбо и района № 7 от 06.04.2023 г.). В качестве наставников выступают представители всех субъектов системы профилактики. Субъекты системы профилактики оказывают образовательным организациям методическую, консультационную помощь, организуют совместные мероприятия с образовательными организациями и отчитываются на заседаниях КДН и ЗП о результатах совместной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Основной задачей наставников является оказание консультационной помощи, помощи в профилактической работе с семьями и несовершеннолетними, помощи в оформлении документации и соблюдении сроков предоставлении отчетов по работе с семьей (несовершеннолетним) и предоставлении межведомственных индивидуальных планов работы с семьями и (или) несовершеннолетними, в соответствии с «Порядок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семей и (или) несовершеннолетних, находящихся в социально опасном положении»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порядок СОП), утвержденным </w:t>
      </w:r>
      <w:r>
        <w:rPr>
          <w:rFonts w:ascii="Times New Roman" w:hAnsi="Times New Roman"/>
          <w:sz w:val="26"/>
          <w:szCs w:val="26"/>
        </w:rPr>
        <w:t>постановлением комиссии по делам несовершеннолетних и  защите их прав Иркутской области от 30 декабря 2015 года № 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на учете в Банке данных семей (или) несовершеннолетних, находящихся в социально опасном положении на 01.10.2023 г. состоит 28 несовершеннолетних из них обучаются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«СОШ №1 г. Бодайбо» - 3;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«СОШ №3 г. Бодайбо» - 2;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«ООШ №4 г. Бодайбо» - 1;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- 3;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- 3;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«Артемовская СОШ» - 2;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«Кропоткинская СОШ» - 2;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ГОКУ «Специальная (коррекционная) школа г. Бодайбо» - 5.</w:t>
      </w:r>
    </w:p>
    <w:p w:rsidR="00461FBA" w:rsidRDefault="00461FBA" w:rsidP="004974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результате введенных дополнительных мер улучшилось качество совместной работы с образовательными организациями:</w:t>
      </w:r>
    </w:p>
    <w:p w:rsidR="00461FBA" w:rsidRDefault="00461FBA" w:rsidP="004974FF">
      <w:pPr>
        <w:pStyle w:val="a8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обеспечено присутствие наставников на профилактических советах школ;</w:t>
      </w:r>
    </w:p>
    <w:p w:rsidR="00461FBA" w:rsidRDefault="00461FBA" w:rsidP="004974FF">
      <w:pPr>
        <w:pStyle w:val="a8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исчезла проблема несоблюдения сроков предоставления документов  в соответствии с порядком СОП;</w:t>
      </w:r>
    </w:p>
    <w:p w:rsidR="00F8261A" w:rsidRPr="00F8261A" w:rsidRDefault="00461FBA" w:rsidP="004974FF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КДН и ЗП, в большей части, стало для школ не координирующим органом, а помощником в решении проблем в 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сфере профилактики безнадзорности и правонарушений несовершеннолетних </w:t>
      </w:r>
      <w:r>
        <w:rPr>
          <w:sz w:val="26"/>
          <w:szCs w:val="26"/>
        </w:rPr>
        <w:t>и семейного неблагополучия.</w:t>
      </w:r>
    </w:p>
    <w:p w:rsidR="00C94B90" w:rsidRDefault="00C94B90" w:rsidP="00C0753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373C6" w:rsidRDefault="002373C6" w:rsidP="006A54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1A0" w:rsidRPr="004974FF" w:rsidRDefault="004974FF" w:rsidP="006A54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74FF">
        <w:rPr>
          <w:rFonts w:ascii="Times New Roman" w:hAnsi="Times New Roman" w:cs="Times New Roman"/>
          <w:sz w:val="26"/>
          <w:szCs w:val="26"/>
        </w:rPr>
        <w:t xml:space="preserve">Ответственный секретарь КДН и ЗП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bookmarkStart w:id="0" w:name="_GoBack"/>
      <w:bookmarkEnd w:id="0"/>
      <w:r w:rsidRPr="004974FF">
        <w:rPr>
          <w:rFonts w:ascii="Times New Roman" w:hAnsi="Times New Roman" w:cs="Times New Roman"/>
          <w:sz w:val="26"/>
          <w:szCs w:val="26"/>
        </w:rPr>
        <w:t xml:space="preserve">Ж.Е. </w:t>
      </w:r>
      <w:proofErr w:type="spellStart"/>
      <w:r w:rsidRPr="004974FF">
        <w:rPr>
          <w:rFonts w:ascii="Times New Roman" w:hAnsi="Times New Roman" w:cs="Times New Roman"/>
          <w:sz w:val="26"/>
          <w:szCs w:val="26"/>
        </w:rPr>
        <w:t>Одинцева</w:t>
      </w:r>
      <w:proofErr w:type="spellEnd"/>
    </w:p>
    <w:sectPr w:rsidR="007121A0" w:rsidRPr="004974FF" w:rsidSect="0086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4EC"/>
    <w:multiLevelType w:val="hybridMultilevel"/>
    <w:tmpl w:val="118ED8E8"/>
    <w:lvl w:ilvl="0" w:tplc="EB92F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A83"/>
    <w:multiLevelType w:val="hybridMultilevel"/>
    <w:tmpl w:val="F7E827C4"/>
    <w:lvl w:ilvl="0" w:tplc="11903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7E3520"/>
    <w:multiLevelType w:val="hybridMultilevel"/>
    <w:tmpl w:val="C36A5BD8"/>
    <w:lvl w:ilvl="0" w:tplc="C112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1105B1"/>
    <w:multiLevelType w:val="hybridMultilevel"/>
    <w:tmpl w:val="96DC0EE4"/>
    <w:lvl w:ilvl="0" w:tplc="CDD4FC8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AF"/>
    <w:rsid w:val="00001A4D"/>
    <w:rsid w:val="00006436"/>
    <w:rsid w:val="00041979"/>
    <w:rsid w:val="00042967"/>
    <w:rsid w:val="00057F6D"/>
    <w:rsid w:val="00086760"/>
    <w:rsid w:val="00087B50"/>
    <w:rsid w:val="00125E64"/>
    <w:rsid w:val="0012776E"/>
    <w:rsid w:val="001302EB"/>
    <w:rsid w:val="001728DD"/>
    <w:rsid w:val="001A27DE"/>
    <w:rsid w:val="001B6B18"/>
    <w:rsid w:val="001C706A"/>
    <w:rsid w:val="001E3534"/>
    <w:rsid w:val="001E38BF"/>
    <w:rsid w:val="002242D8"/>
    <w:rsid w:val="002319D8"/>
    <w:rsid w:val="002373C6"/>
    <w:rsid w:val="00270F29"/>
    <w:rsid w:val="0028023C"/>
    <w:rsid w:val="00283ABC"/>
    <w:rsid w:val="002A45D1"/>
    <w:rsid w:val="002C13D7"/>
    <w:rsid w:val="002D1AE1"/>
    <w:rsid w:val="00316400"/>
    <w:rsid w:val="00320638"/>
    <w:rsid w:val="0032538B"/>
    <w:rsid w:val="00334BD9"/>
    <w:rsid w:val="00341863"/>
    <w:rsid w:val="00342241"/>
    <w:rsid w:val="003A663E"/>
    <w:rsid w:val="003B592B"/>
    <w:rsid w:val="003C2A85"/>
    <w:rsid w:val="003F69C7"/>
    <w:rsid w:val="004057F9"/>
    <w:rsid w:val="00412322"/>
    <w:rsid w:val="00431AC0"/>
    <w:rsid w:val="0045396D"/>
    <w:rsid w:val="00457378"/>
    <w:rsid w:val="00461FBA"/>
    <w:rsid w:val="004974FF"/>
    <w:rsid w:val="004B3518"/>
    <w:rsid w:val="0051164E"/>
    <w:rsid w:val="005177F1"/>
    <w:rsid w:val="005D4A65"/>
    <w:rsid w:val="005D6BB8"/>
    <w:rsid w:val="005E6356"/>
    <w:rsid w:val="006129CF"/>
    <w:rsid w:val="00643AB5"/>
    <w:rsid w:val="006A29A3"/>
    <w:rsid w:val="006A5409"/>
    <w:rsid w:val="006B0C1B"/>
    <w:rsid w:val="006B4920"/>
    <w:rsid w:val="006D1C9B"/>
    <w:rsid w:val="007121A0"/>
    <w:rsid w:val="0074659E"/>
    <w:rsid w:val="007B45A1"/>
    <w:rsid w:val="007B613E"/>
    <w:rsid w:val="007D57F6"/>
    <w:rsid w:val="007F390C"/>
    <w:rsid w:val="00806D2A"/>
    <w:rsid w:val="008104AE"/>
    <w:rsid w:val="008315B0"/>
    <w:rsid w:val="00835CF9"/>
    <w:rsid w:val="008453AA"/>
    <w:rsid w:val="00863456"/>
    <w:rsid w:val="00867E16"/>
    <w:rsid w:val="00875565"/>
    <w:rsid w:val="0087692A"/>
    <w:rsid w:val="00892AD0"/>
    <w:rsid w:val="008B6BC7"/>
    <w:rsid w:val="008E5C56"/>
    <w:rsid w:val="0095586D"/>
    <w:rsid w:val="009852A8"/>
    <w:rsid w:val="009972BD"/>
    <w:rsid w:val="009D5A38"/>
    <w:rsid w:val="009F3DB3"/>
    <w:rsid w:val="00A06919"/>
    <w:rsid w:val="00A43C01"/>
    <w:rsid w:val="00A603D7"/>
    <w:rsid w:val="00A615BC"/>
    <w:rsid w:val="00A776C9"/>
    <w:rsid w:val="00AC25E3"/>
    <w:rsid w:val="00B12CF8"/>
    <w:rsid w:val="00B57848"/>
    <w:rsid w:val="00B66AC3"/>
    <w:rsid w:val="00B729FB"/>
    <w:rsid w:val="00B93820"/>
    <w:rsid w:val="00B963AF"/>
    <w:rsid w:val="00BA7285"/>
    <w:rsid w:val="00BD6DEB"/>
    <w:rsid w:val="00BE11C9"/>
    <w:rsid w:val="00BF346D"/>
    <w:rsid w:val="00C0061B"/>
    <w:rsid w:val="00C0753F"/>
    <w:rsid w:val="00C21FBE"/>
    <w:rsid w:val="00C5335E"/>
    <w:rsid w:val="00C94B90"/>
    <w:rsid w:val="00CE1E81"/>
    <w:rsid w:val="00CE2B60"/>
    <w:rsid w:val="00D108F4"/>
    <w:rsid w:val="00D166AD"/>
    <w:rsid w:val="00D301F1"/>
    <w:rsid w:val="00D343B2"/>
    <w:rsid w:val="00D405AF"/>
    <w:rsid w:val="00D80BD1"/>
    <w:rsid w:val="00D81C32"/>
    <w:rsid w:val="00D92A6C"/>
    <w:rsid w:val="00DD318E"/>
    <w:rsid w:val="00DD5D55"/>
    <w:rsid w:val="00DE1B8F"/>
    <w:rsid w:val="00DF2AB9"/>
    <w:rsid w:val="00E136BF"/>
    <w:rsid w:val="00E136E6"/>
    <w:rsid w:val="00E23FC1"/>
    <w:rsid w:val="00E33880"/>
    <w:rsid w:val="00E5316C"/>
    <w:rsid w:val="00E5536E"/>
    <w:rsid w:val="00E62CC8"/>
    <w:rsid w:val="00E71068"/>
    <w:rsid w:val="00E86253"/>
    <w:rsid w:val="00EA52CD"/>
    <w:rsid w:val="00EA5A8B"/>
    <w:rsid w:val="00ED73EC"/>
    <w:rsid w:val="00F33A17"/>
    <w:rsid w:val="00F53B0B"/>
    <w:rsid w:val="00F6673A"/>
    <w:rsid w:val="00F8261A"/>
    <w:rsid w:val="00FB4B74"/>
    <w:rsid w:val="00FC519C"/>
    <w:rsid w:val="00FC5B4D"/>
    <w:rsid w:val="00FD332A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B963A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63A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B96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963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963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B963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B963AF"/>
    <w:pPr>
      <w:framePr w:w="4106" w:h="3865" w:hSpace="180" w:wrap="auto" w:vAnchor="text" w:hAnchor="page" w:x="6625" w:y="1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6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B963AF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D80BD1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80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Emphasis"/>
    <w:basedOn w:val="a0"/>
    <w:uiPriority w:val="20"/>
    <w:qFormat/>
    <w:rsid w:val="00DD5D55"/>
    <w:rPr>
      <w:i/>
      <w:iCs/>
    </w:rPr>
  </w:style>
  <w:style w:type="paragraph" w:customStyle="1" w:styleId="21">
    <w:name w:val="Основной текст2"/>
    <w:basedOn w:val="a"/>
    <w:rsid w:val="002C13D7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B963A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63A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B96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963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963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B963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B963AF"/>
    <w:pPr>
      <w:framePr w:w="4106" w:h="3865" w:hSpace="180" w:wrap="auto" w:vAnchor="text" w:hAnchor="page" w:x="6625" w:y="1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6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B963AF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D80BD1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80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Emphasis"/>
    <w:basedOn w:val="a0"/>
    <w:uiPriority w:val="20"/>
    <w:qFormat/>
    <w:rsid w:val="00DD5D55"/>
    <w:rPr>
      <w:i/>
      <w:iCs/>
    </w:rPr>
  </w:style>
  <w:style w:type="paragraph" w:customStyle="1" w:styleId="21">
    <w:name w:val="Основной текст2"/>
    <w:basedOn w:val="a"/>
    <w:rsid w:val="002C13D7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5</cp:revision>
  <cp:lastPrinted>2023-10-02T01:45:00Z</cp:lastPrinted>
  <dcterms:created xsi:type="dcterms:W3CDTF">2023-10-02T01:44:00Z</dcterms:created>
  <dcterms:modified xsi:type="dcterms:W3CDTF">2023-10-03T02:40:00Z</dcterms:modified>
</cp:coreProperties>
</file>