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54709" w:rsidRDefault="00A54709" w:rsidP="00A54709">
      <w:pPr>
        <w:jc w:val="both"/>
        <w:rPr>
          <w:b/>
          <w:bCs/>
        </w:rPr>
      </w:pPr>
    </w:p>
    <w:p w:rsidR="00A54709" w:rsidRDefault="00A54709" w:rsidP="00A54709">
      <w:pPr>
        <w:jc w:val="both"/>
      </w:pPr>
    </w:p>
    <w:p w:rsidR="00A54709" w:rsidRDefault="00874582" w:rsidP="00A54709">
      <w:pPr>
        <w:jc w:val="both"/>
      </w:pPr>
      <w:r>
        <w:t>14.03.</w:t>
      </w:r>
      <w:r w:rsidR="00A54709">
        <w:t xml:space="preserve"> 201</w:t>
      </w:r>
      <w:r w:rsidR="00F97318">
        <w:t>3</w:t>
      </w:r>
      <w:r w:rsidR="00A54709">
        <w:t xml:space="preserve"> г.</w:t>
      </w:r>
      <w:r w:rsidR="00A54709">
        <w:tab/>
      </w:r>
      <w:r w:rsidR="00A54709">
        <w:tab/>
      </w:r>
      <w:r w:rsidR="00A54709">
        <w:tab/>
        <w:t xml:space="preserve">           Бодайбо</w:t>
      </w:r>
      <w:r w:rsidR="00A54709">
        <w:tab/>
      </w:r>
      <w:r w:rsidR="00A54709">
        <w:tab/>
      </w:r>
      <w:r>
        <w:t xml:space="preserve">                  </w:t>
      </w:r>
      <w:r w:rsidR="00A54709">
        <w:tab/>
        <w:t xml:space="preserve">№ </w:t>
      </w:r>
      <w:r>
        <w:t>23</w:t>
      </w:r>
    </w:p>
    <w:p w:rsidR="00A54709" w:rsidRDefault="00A54709" w:rsidP="00A54709">
      <w:pPr>
        <w:pStyle w:val="ConsPlusTitle"/>
        <w:widowControl/>
        <w:jc w:val="center"/>
      </w:pPr>
    </w:p>
    <w:p w:rsidR="00F97318" w:rsidRDefault="00A54709" w:rsidP="00A547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О</w:t>
      </w:r>
      <w:r w:rsidR="00F97318">
        <w:rPr>
          <w:rFonts w:ascii="Times New Roman" w:hAnsi="Times New Roman" w:cs="Times New Roman"/>
          <w:b w:val="0"/>
          <w:bCs w:val="0"/>
          <w:sz w:val="24"/>
        </w:rPr>
        <w:t>б использовании имущества</w:t>
      </w:r>
    </w:p>
    <w:p w:rsidR="00F97318" w:rsidRDefault="00F97318" w:rsidP="00A547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казны </w:t>
      </w:r>
      <w:proofErr w:type="gramStart"/>
      <w:r>
        <w:rPr>
          <w:rFonts w:ascii="Times New Roman" w:hAnsi="Times New Roman" w:cs="Times New Roman"/>
          <w:b w:val="0"/>
          <w:bCs w:val="0"/>
          <w:sz w:val="24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образо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>-</w:t>
      </w:r>
    </w:p>
    <w:p w:rsidR="00A54709" w:rsidRPr="00006AB1" w:rsidRDefault="00F97318" w:rsidP="00F97318">
      <w:pPr>
        <w:pStyle w:val="ConsPlusTitle"/>
        <w:widowControl/>
        <w:rPr>
          <w:sz w:val="2"/>
          <w:szCs w:val="2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</w:rPr>
        <w:t>вания</w:t>
      </w:r>
      <w:proofErr w:type="spellEnd"/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A54709">
        <w:rPr>
          <w:rFonts w:ascii="Times New Roman" w:hAnsi="Times New Roman" w:cs="Times New Roman"/>
          <w:b w:val="0"/>
          <w:bCs w:val="0"/>
          <w:sz w:val="24"/>
        </w:rPr>
        <w:t xml:space="preserve">г. Бодайбо и района </w:t>
      </w: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54709" w:rsidRPr="00006AB1" w:rsidRDefault="00A54709" w:rsidP="00A54709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 w:rsidRPr="00006AB1">
        <w:t xml:space="preserve">Заслушав и обсудив информацию начальника отдела по управлению муниципальным имуществом и земельным отношениям администрации </w:t>
      </w:r>
      <w:proofErr w:type="gramStart"/>
      <w:r w:rsidRPr="00006AB1">
        <w:t>г</w:t>
      </w:r>
      <w:proofErr w:type="gramEnd"/>
      <w:r w:rsidRPr="00006AB1">
        <w:t xml:space="preserve">. Бодайбо и района  </w:t>
      </w:r>
      <w:r>
        <w:t>Т</w:t>
      </w:r>
      <w:r w:rsidRPr="00006AB1">
        <w:t>атариновой Е.А. о</w:t>
      </w:r>
      <w:r w:rsidR="00F97318">
        <w:t>б использовании имущества казны муниципального образования г. Бодайбо и района</w:t>
      </w:r>
      <w:r w:rsidRPr="00006AB1">
        <w:t>, руководствуясь, ст. 23 Устава муниципального образования г. Бодайбо и района, Дума г. Бодайбо и района</w:t>
      </w:r>
    </w:p>
    <w:p w:rsidR="00A54709" w:rsidRPr="00006AB1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AB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54709" w:rsidRPr="00006AB1" w:rsidRDefault="00A54709" w:rsidP="00F97318">
      <w:pPr>
        <w:ind w:firstLine="540"/>
        <w:jc w:val="both"/>
      </w:pPr>
      <w:r w:rsidRPr="00F97318">
        <w:t xml:space="preserve">Информацию </w:t>
      </w:r>
      <w:r w:rsidR="00F97318" w:rsidRPr="00F97318">
        <w:t>об использовании имущества казны муниципального образования</w:t>
      </w:r>
      <w:r w:rsidR="00823D3A">
        <w:t xml:space="preserve">       </w:t>
      </w:r>
      <w:r w:rsidR="00F97318" w:rsidRPr="00F97318">
        <w:t xml:space="preserve"> </w:t>
      </w:r>
      <w:proofErr w:type="gramStart"/>
      <w:r w:rsidR="00F97318" w:rsidRPr="00F97318">
        <w:t>г</w:t>
      </w:r>
      <w:proofErr w:type="gramEnd"/>
      <w:r w:rsidR="00F97318" w:rsidRPr="00F97318">
        <w:t>. Бодайбо и района</w:t>
      </w:r>
      <w:r w:rsidR="00F97318" w:rsidRPr="00006AB1">
        <w:t xml:space="preserve"> </w:t>
      </w:r>
      <w:r w:rsidRPr="00006AB1">
        <w:t>принять к сведению.</w:t>
      </w: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54709" w:rsidRDefault="00A54709" w:rsidP="00A547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54709" w:rsidRDefault="00A54709" w:rsidP="00A54709">
      <w:pPr>
        <w:jc w:val="both"/>
        <w:rPr>
          <w:b/>
          <w:bCs/>
        </w:rPr>
      </w:pPr>
      <w:r>
        <w:rPr>
          <w:b/>
          <w:bCs/>
        </w:rPr>
        <w:t>Председатель Думы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97318">
        <w:rPr>
          <w:b/>
          <w:bCs/>
        </w:rPr>
        <w:t>Е.Н. Бодяло</w:t>
      </w:r>
    </w:p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B556AF" w:rsidRDefault="00B556AF" w:rsidP="00B556AF">
      <w:pPr>
        <w:ind w:left="1410"/>
        <w:jc w:val="center"/>
        <w:rPr>
          <w:color w:val="000000"/>
        </w:rPr>
      </w:pPr>
      <w:r>
        <w:rPr>
          <w:color w:val="000000"/>
        </w:rPr>
        <w:lastRenderedPageBreak/>
        <w:t xml:space="preserve">Информация об использовании имущества казны муниципального образования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Бодайбо и района</w:t>
      </w:r>
    </w:p>
    <w:p w:rsidR="00B556AF" w:rsidRDefault="00B556AF" w:rsidP="00B556AF">
      <w:pPr>
        <w:ind w:left="1410"/>
        <w:jc w:val="both"/>
        <w:rPr>
          <w:color w:val="000000"/>
        </w:rPr>
      </w:pPr>
    </w:p>
    <w:p w:rsidR="00B556AF" w:rsidRDefault="00B556AF" w:rsidP="00B556AF">
      <w:pPr>
        <w:ind w:firstLine="300"/>
        <w:jc w:val="both"/>
        <w:rPr>
          <w:color w:val="000000"/>
        </w:rPr>
      </w:pPr>
      <w:r>
        <w:rPr>
          <w:color w:val="000000"/>
        </w:rPr>
        <w:t>Основными задачами в сфере управления муниципальным имуществом на сегодняшний день являются:</w:t>
      </w:r>
    </w:p>
    <w:p w:rsidR="00B556AF" w:rsidRDefault="00B556AF" w:rsidP="00B556AF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- оптимизация состава и структуры муниципального имущества с целью обеспечения полномочий органов местного самоуправления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Бодайбо и района в свете требований Федерального закона от 06.10.2003г. N 131-ФЗ "Об общих принципах организации местного самоуправления в Российской Федерации";</w:t>
      </w:r>
    </w:p>
    <w:p w:rsidR="00B556AF" w:rsidRDefault="00B556AF" w:rsidP="00B556AF">
      <w:pPr>
        <w:ind w:firstLine="300"/>
        <w:jc w:val="both"/>
        <w:rPr>
          <w:color w:val="000000"/>
        </w:rPr>
      </w:pPr>
      <w:r>
        <w:rPr>
          <w:color w:val="000000"/>
        </w:rPr>
        <w:t>- увеличение доходов бюджета муниципального района в результате повышения эффективности управления муниципальным имуществом;</w:t>
      </w:r>
    </w:p>
    <w:p w:rsidR="00B556AF" w:rsidRDefault="00B556AF" w:rsidP="00B556AF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- разработка муниципальных правовых актов органов местного самоуправления муниципального образования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Бодайбо и района по вопросам управления и распоряжения муниципальным имуществом;</w:t>
      </w:r>
    </w:p>
    <w:p w:rsidR="00B556AF" w:rsidRDefault="00B556AF" w:rsidP="00B556AF">
      <w:pPr>
        <w:ind w:firstLine="300"/>
        <w:jc w:val="both"/>
        <w:rPr>
          <w:color w:val="000000"/>
        </w:rPr>
      </w:pPr>
      <w:r>
        <w:rPr>
          <w:color w:val="000000"/>
        </w:rPr>
        <w:t>- выполнение норм и требований законодательства РФ и муниципальных правовых актов органов местного самоуправления муниципального образования г. Бодайбо и района по обеспечению учета и государственной регистрации муниципального имущества;</w:t>
      </w:r>
    </w:p>
    <w:p w:rsidR="00B556AF" w:rsidRDefault="00B556AF" w:rsidP="00B556AF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- создание условий для развития малого и среднего предпринимательства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Бодайбо и районе.</w:t>
      </w:r>
    </w:p>
    <w:p w:rsidR="00B556AF" w:rsidRDefault="00B556AF" w:rsidP="00B556AF">
      <w:pPr>
        <w:ind w:firstLine="300"/>
        <w:jc w:val="both"/>
        <w:rPr>
          <w:color w:val="000000"/>
        </w:rPr>
      </w:pPr>
      <w:r>
        <w:rPr>
          <w:color w:val="000000"/>
        </w:rPr>
        <w:t>Реализация поставленных задач направлена на повышение качества жизни граждан.</w:t>
      </w:r>
    </w:p>
    <w:p w:rsidR="00B556AF" w:rsidRDefault="00B556AF" w:rsidP="00B556AF">
      <w:pPr>
        <w:ind w:firstLine="300"/>
        <w:jc w:val="both"/>
      </w:pPr>
      <w:r>
        <w:rPr>
          <w:color w:val="000000"/>
        </w:rPr>
        <w:t xml:space="preserve">Распоряжение имуществом казны муниципального образования г. Бодайбо и района </w:t>
      </w:r>
      <w:r>
        <w:t xml:space="preserve">осуществляется в соответствии </w:t>
      </w:r>
      <w:proofErr w:type="gramStart"/>
      <w:r>
        <w:t>с</w:t>
      </w:r>
      <w:proofErr w:type="gramEnd"/>
      <w:r>
        <w:t>:</w:t>
      </w:r>
    </w:p>
    <w:p w:rsidR="00B556AF" w:rsidRDefault="00B556AF" w:rsidP="00B556AF">
      <w:pPr>
        <w:ind w:firstLine="300"/>
        <w:jc w:val="both"/>
      </w:pPr>
      <w:r>
        <w:t>- Гражданским кодексом Российской Федерации;</w:t>
      </w:r>
    </w:p>
    <w:p w:rsidR="00B556AF" w:rsidRDefault="00B556AF" w:rsidP="00B556AF">
      <w:pPr>
        <w:ind w:firstLine="300"/>
        <w:jc w:val="both"/>
      </w:pPr>
      <w:r>
        <w:t xml:space="preserve">- Положением о муниципальной казне муниципального образования </w:t>
      </w:r>
      <w:proofErr w:type="gramStart"/>
      <w:r>
        <w:t>г</w:t>
      </w:r>
      <w:proofErr w:type="gramEnd"/>
      <w:r>
        <w:t>. Бодайбо и района, утвержденного решением Думы г. Бодайбо и района от 31.01.2006 года № 63;</w:t>
      </w:r>
    </w:p>
    <w:p w:rsidR="00B556AF" w:rsidRDefault="00B556AF" w:rsidP="00B556AF">
      <w:pPr>
        <w:ind w:firstLine="300"/>
        <w:jc w:val="both"/>
        <w:rPr>
          <w:color w:val="000000"/>
        </w:rPr>
      </w:pPr>
      <w:r>
        <w:t xml:space="preserve">- Положением о порядке управления и распоряжения объектами муниципальной казны муниципального образования </w:t>
      </w:r>
      <w:proofErr w:type="gramStart"/>
      <w:r>
        <w:t>г</w:t>
      </w:r>
      <w:proofErr w:type="gramEnd"/>
      <w:r>
        <w:t>. Бодайбо и района, утвержденного решением Думы             г. Бодайбо и района от 31.01.2006 года № 64.</w:t>
      </w:r>
    </w:p>
    <w:p w:rsidR="00B556AF" w:rsidRDefault="00B556AF" w:rsidP="00B556AF">
      <w:pPr>
        <w:ind w:firstLine="300"/>
        <w:jc w:val="both"/>
        <w:rPr>
          <w:color w:val="000000"/>
        </w:rPr>
      </w:pPr>
      <w:proofErr w:type="gramStart"/>
      <w:r>
        <w:rPr>
          <w:color w:val="000000"/>
        </w:rPr>
        <w:t>В целях разграничения имущества между муниципальным образованием г. Бодайбо и района и городскими поселениями, в 2012 году по закону Иркутской области от 02.11.2012 года № 102-оз из муниципальной казны муниципального образования г. Бодайбо и района в муниципальную собственность Артемовского муниципального образования передано – 5 объектов недвижимости общей площадью 591,0кв.м., в муниципальную собственность Мамаканского муниципального образования передано – 5 объектов недвижимости общей</w:t>
      </w:r>
      <w:proofErr w:type="gramEnd"/>
      <w:r>
        <w:rPr>
          <w:color w:val="000000"/>
        </w:rPr>
        <w:t xml:space="preserve"> площадью 278,4кв.м.</w:t>
      </w:r>
    </w:p>
    <w:p w:rsidR="00B556AF" w:rsidRDefault="00B556AF" w:rsidP="00B556AF">
      <w:pPr>
        <w:ind w:firstLine="300"/>
        <w:jc w:val="both"/>
        <w:rPr>
          <w:color w:val="000000"/>
        </w:rPr>
      </w:pPr>
    </w:p>
    <w:p w:rsidR="00B556AF" w:rsidRDefault="00B556AF" w:rsidP="00B556AF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По состоянию на 01.01.2013 года общая площадь объектов муниципальной казны муниципального образования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Бодайбо и района составляет 5 684,82 кв.м. </w:t>
      </w:r>
    </w:p>
    <w:p w:rsidR="00B556AF" w:rsidRDefault="00B556AF" w:rsidP="00B556AF">
      <w:pPr>
        <w:pStyle w:val="a3"/>
        <w:ind w:firstLine="300"/>
        <w:jc w:val="both"/>
      </w:pPr>
      <w:r>
        <w:t>Свободные площади муниципальной казны составляют 75,06 кв.м. или 0,01% от общей площади нежилого фонда, составляющего муниципальную казну.</w:t>
      </w:r>
    </w:p>
    <w:p w:rsidR="00B556AF" w:rsidRDefault="00B556AF" w:rsidP="00B556AF">
      <w:pPr>
        <w:pStyle w:val="a3"/>
        <w:ind w:firstLine="300"/>
        <w:jc w:val="both"/>
      </w:pPr>
      <w:r>
        <w:t>Все объекты муниципальной казны оформлены в муниципальную собственность в соответствии с Федеральным законом от 21 июля 1997 г. N 122-ФЗ</w:t>
      </w:r>
      <w:r>
        <w:br/>
        <w:t>"О государственной регистрации прав на недвижимое имущество и сделок с ним".</w:t>
      </w:r>
    </w:p>
    <w:p w:rsidR="00B556AF" w:rsidRDefault="00B556AF" w:rsidP="00B556A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556AF" w:rsidRDefault="00B556AF" w:rsidP="00B556AF">
      <w:pPr>
        <w:ind w:firstLine="300"/>
        <w:jc w:val="both"/>
        <w:rPr>
          <w:color w:val="000000"/>
        </w:rPr>
      </w:pPr>
    </w:p>
    <w:p w:rsidR="00B556AF" w:rsidRDefault="00B556AF" w:rsidP="00B556AF">
      <w:pPr>
        <w:ind w:firstLine="300"/>
        <w:jc w:val="both"/>
        <w:rPr>
          <w:color w:val="000000"/>
        </w:rPr>
      </w:pPr>
    </w:p>
    <w:p w:rsidR="00B556AF" w:rsidRDefault="00B556AF" w:rsidP="00B556AF">
      <w:pPr>
        <w:ind w:firstLine="300"/>
        <w:jc w:val="both"/>
        <w:rPr>
          <w:color w:val="000000"/>
        </w:rPr>
      </w:pPr>
    </w:p>
    <w:p w:rsidR="00B556AF" w:rsidRDefault="00B556AF" w:rsidP="00B556AF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 Использование объектов муниципальной казны муниципального образования            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Бодайбо и района осуществляется следующим образом:</w:t>
      </w:r>
    </w:p>
    <w:p w:rsidR="00B556AF" w:rsidRDefault="00B556AF" w:rsidP="00B556AF">
      <w:pPr>
        <w:ind w:firstLine="300"/>
        <w:jc w:val="both"/>
        <w:rPr>
          <w:color w:val="000000"/>
        </w:rPr>
      </w:pPr>
    </w:p>
    <w:tbl>
      <w:tblPr>
        <w:tblW w:w="10995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440"/>
        <w:gridCol w:w="15"/>
        <w:gridCol w:w="1380"/>
        <w:gridCol w:w="450"/>
        <w:gridCol w:w="15"/>
        <w:gridCol w:w="1755"/>
        <w:gridCol w:w="15"/>
        <w:gridCol w:w="884"/>
        <w:gridCol w:w="526"/>
        <w:gridCol w:w="75"/>
        <w:gridCol w:w="1605"/>
        <w:gridCol w:w="15"/>
        <w:gridCol w:w="990"/>
        <w:gridCol w:w="810"/>
        <w:gridCol w:w="15"/>
        <w:gridCol w:w="990"/>
        <w:gridCol w:w="15"/>
      </w:tblGrid>
      <w:tr w:rsidR="00B556AF" w:rsidTr="00B556AF">
        <w:trPr>
          <w:hidden/>
        </w:trPr>
        <w:tc>
          <w:tcPr>
            <w:tcW w:w="817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Муниципальная казна (5 684,82 кв.м.)</w:t>
            </w:r>
          </w:p>
        </w:tc>
        <w:tc>
          <w:tcPr>
            <w:tcW w:w="181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2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556AF" w:rsidTr="00B556AF">
        <w:trPr>
          <w:gridAfter w:val="1"/>
          <w:wAfter w:w="15" w:type="dxa"/>
        </w:trPr>
        <w:tc>
          <w:tcPr>
            <w:tcW w:w="144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15" w:type="dxa"/>
            <w:gridSpan w:val="3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2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556AF" w:rsidTr="00B556AF">
        <w:tc>
          <w:tcPr>
            <w:tcW w:w="330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Передано по договорам аренды – 3 197,3 кв.м.</w:t>
            </w:r>
          </w:p>
        </w:tc>
        <w:tc>
          <w:tcPr>
            <w:tcW w:w="17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0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Передано в безвозмездное пользование – 686,61 кв.м.</w:t>
            </w:r>
          </w:p>
        </w:tc>
        <w:tc>
          <w:tcPr>
            <w:tcW w:w="181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2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556AF" w:rsidTr="00B556AF">
        <w:tc>
          <w:tcPr>
            <w:tcW w:w="33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(или 56% от общей площади казны)</w:t>
            </w:r>
          </w:p>
        </w:tc>
        <w:tc>
          <w:tcPr>
            <w:tcW w:w="17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0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(или 12% от общей площади казны)</w:t>
            </w:r>
          </w:p>
        </w:tc>
        <w:tc>
          <w:tcPr>
            <w:tcW w:w="181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2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556AF" w:rsidTr="00B556AF">
        <w:trPr>
          <w:gridAfter w:val="1"/>
          <w:wAfter w:w="15" w:type="dxa"/>
        </w:trPr>
        <w:tc>
          <w:tcPr>
            <w:tcW w:w="145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5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2"/>
          </w:tcPr>
          <w:p w:rsidR="00B556AF" w:rsidRDefault="00B556AF">
            <w:pPr>
              <w:spacing w:line="276" w:lineRule="auto"/>
            </w:pPr>
          </w:p>
        </w:tc>
        <w:tc>
          <w:tcPr>
            <w:tcW w:w="1815" w:type="dxa"/>
            <w:gridSpan w:val="3"/>
          </w:tcPr>
          <w:p w:rsidR="00B556AF" w:rsidRDefault="00B556AF">
            <w:pPr>
              <w:spacing w:line="276" w:lineRule="auto"/>
            </w:pPr>
          </w:p>
        </w:tc>
        <w:tc>
          <w:tcPr>
            <w:tcW w:w="1005" w:type="dxa"/>
            <w:gridSpan w:val="2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556AF" w:rsidTr="00B556AF">
        <w:trPr>
          <w:gridAfter w:val="1"/>
          <w:wAfter w:w="15" w:type="dxa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передано субъектам малого и среднего предпринимательства –       2 867,5 кв.м. по результатам аукционов и конкурсов (90% от общей площади казны, предоставленной в аренду)</w:t>
            </w:r>
          </w:p>
        </w:tc>
        <w:tc>
          <w:tcPr>
            <w:tcW w:w="5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2"/>
          </w:tcPr>
          <w:p w:rsidR="00B556AF" w:rsidRDefault="00B556AF">
            <w:pPr>
              <w:spacing w:line="276" w:lineRule="auto"/>
            </w:pPr>
          </w:p>
        </w:tc>
        <w:tc>
          <w:tcPr>
            <w:tcW w:w="1815" w:type="dxa"/>
            <w:gridSpan w:val="3"/>
          </w:tcPr>
          <w:p w:rsidR="00B556AF" w:rsidRDefault="00B556AF">
            <w:pPr>
              <w:spacing w:line="276" w:lineRule="auto"/>
            </w:pPr>
          </w:p>
        </w:tc>
        <w:tc>
          <w:tcPr>
            <w:tcW w:w="1005" w:type="dxa"/>
            <w:gridSpan w:val="2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556AF" w:rsidTr="00B556AF">
        <w:trPr>
          <w:gridAfter w:val="1"/>
          <w:wAfter w:w="15" w:type="dxa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2"/>
          </w:tcPr>
          <w:p w:rsidR="00B556AF" w:rsidRDefault="00B556AF">
            <w:pPr>
              <w:spacing w:line="276" w:lineRule="auto"/>
            </w:pPr>
          </w:p>
        </w:tc>
        <w:tc>
          <w:tcPr>
            <w:tcW w:w="1815" w:type="dxa"/>
            <w:gridSpan w:val="3"/>
          </w:tcPr>
          <w:p w:rsidR="00B556AF" w:rsidRDefault="00B556AF">
            <w:pPr>
              <w:spacing w:line="276" w:lineRule="auto"/>
            </w:pPr>
          </w:p>
        </w:tc>
        <w:tc>
          <w:tcPr>
            <w:tcW w:w="1005" w:type="dxa"/>
            <w:gridSpan w:val="2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556AF" w:rsidTr="00B556AF">
        <w:trPr>
          <w:gridAfter w:val="1"/>
          <w:wAfter w:w="15" w:type="dxa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2"/>
          </w:tcPr>
          <w:p w:rsidR="00B556AF" w:rsidRDefault="00B556AF">
            <w:pPr>
              <w:spacing w:line="276" w:lineRule="auto"/>
            </w:pPr>
          </w:p>
        </w:tc>
        <w:tc>
          <w:tcPr>
            <w:tcW w:w="1815" w:type="dxa"/>
            <w:gridSpan w:val="3"/>
          </w:tcPr>
          <w:p w:rsidR="00B556AF" w:rsidRDefault="00B556AF">
            <w:pPr>
              <w:spacing w:line="276" w:lineRule="auto"/>
            </w:pPr>
          </w:p>
        </w:tc>
        <w:tc>
          <w:tcPr>
            <w:tcW w:w="1005" w:type="dxa"/>
            <w:gridSpan w:val="2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556AF" w:rsidTr="00B556AF">
        <w:trPr>
          <w:gridAfter w:val="4"/>
          <w:wAfter w:w="1830" w:type="dxa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передано структурам областного и федерального подчинения – 329,8 кв.м. (10% от общей площади казны, предоставленной в аренду)</w:t>
            </w:r>
          </w:p>
        </w:tc>
        <w:tc>
          <w:tcPr>
            <w:tcW w:w="5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2"/>
          </w:tcPr>
          <w:p w:rsidR="00B556AF" w:rsidRDefault="00B556AF">
            <w:pPr>
              <w:spacing w:line="276" w:lineRule="auto"/>
            </w:pPr>
          </w:p>
        </w:tc>
        <w:tc>
          <w:tcPr>
            <w:tcW w:w="1005" w:type="dxa"/>
            <w:gridSpan w:val="2"/>
          </w:tcPr>
          <w:p w:rsidR="00B556AF" w:rsidRDefault="00B556AF">
            <w:pPr>
              <w:spacing w:line="276" w:lineRule="auto"/>
            </w:pPr>
          </w:p>
        </w:tc>
      </w:tr>
      <w:tr w:rsidR="00B556AF" w:rsidTr="00B556AF">
        <w:trPr>
          <w:gridAfter w:val="4"/>
          <w:wAfter w:w="1830" w:type="dxa"/>
          <w:trHeight w:val="170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  <w:u w:val="single"/>
              </w:rPr>
            </w:pPr>
          </w:p>
        </w:tc>
        <w:tc>
          <w:tcPr>
            <w:tcW w:w="5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2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2"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B556AF" w:rsidRDefault="00B556AF" w:rsidP="00B556AF">
      <w:pPr>
        <w:jc w:val="both"/>
        <w:rPr>
          <w:color w:val="000000"/>
        </w:rPr>
      </w:pPr>
      <w:r>
        <w:rPr>
          <w:color w:val="000000"/>
        </w:rPr>
        <w:tab/>
      </w:r>
    </w:p>
    <w:p w:rsidR="00B556AF" w:rsidRDefault="00B556AF" w:rsidP="00B556AF">
      <w:pPr>
        <w:ind w:firstLine="300"/>
        <w:jc w:val="both"/>
        <w:rPr>
          <w:color w:val="000000"/>
        </w:rPr>
      </w:pPr>
    </w:p>
    <w:p w:rsidR="00B556AF" w:rsidRDefault="00B556AF" w:rsidP="00B556AF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Поступления арендной платы от использования муниципального имущества в бюджет муниципального образования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Бодайбо и района за 2011-2012 годы приведены в таблице: </w:t>
      </w:r>
    </w:p>
    <w:p w:rsidR="00B556AF" w:rsidRDefault="00B556AF" w:rsidP="00B556AF">
      <w:pPr>
        <w:ind w:firstLine="30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уб.)</w:t>
      </w:r>
    </w:p>
    <w:tbl>
      <w:tblPr>
        <w:tblW w:w="8565" w:type="dxa"/>
        <w:tblInd w:w="46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182"/>
        <w:gridCol w:w="2408"/>
        <w:gridCol w:w="2975"/>
      </w:tblGrid>
      <w:tr w:rsidR="00B556AF" w:rsidTr="00B556AF">
        <w:trPr>
          <w:hidden/>
        </w:trPr>
        <w:tc>
          <w:tcPr>
            <w:tcW w:w="3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2012</w:t>
            </w:r>
          </w:p>
        </w:tc>
      </w:tr>
      <w:tr w:rsidR="00B556AF" w:rsidTr="00B556AF">
        <w:tc>
          <w:tcPr>
            <w:tcW w:w="31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ind w:left="-1185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  <w:tr w:rsidR="00B556AF" w:rsidTr="00B556AF">
        <w:tc>
          <w:tcPr>
            <w:tcW w:w="31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Аренда имущества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4915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4 558</w:t>
            </w:r>
          </w:p>
        </w:tc>
      </w:tr>
      <w:tr w:rsidR="00B556AF" w:rsidTr="00B556AF">
        <w:tc>
          <w:tcPr>
            <w:tcW w:w="31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 имущества казны</w:t>
            </w:r>
          </w:p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 имущества, находящегося в оперативном управлении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3958</w:t>
            </w:r>
          </w:p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4176</w:t>
            </w:r>
          </w:p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556AF" w:rsidTr="00B556AF">
        <w:tc>
          <w:tcPr>
            <w:tcW w:w="31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продажи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389</w:t>
            </w:r>
          </w:p>
        </w:tc>
      </w:tr>
      <w:tr w:rsidR="00B556AF" w:rsidTr="00B556AF">
        <w:tc>
          <w:tcPr>
            <w:tcW w:w="31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имущества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556AF" w:rsidTr="00B556AF">
        <w:tc>
          <w:tcPr>
            <w:tcW w:w="31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556AF" w:rsidTr="00B556AF">
        <w:tc>
          <w:tcPr>
            <w:tcW w:w="31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556AF" w:rsidTr="00B556AF">
        <w:tc>
          <w:tcPr>
            <w:tcW w:w="31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5090</w:t>
            </w: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B556AF" w:rsidRDefault="00B556A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4947</w:t>
            </w:r>
          </w:p>
        </w:tc>
      </w:tr>
      <w:tr w:rsidR="00B556AF" w:rsidTr="00B556AF">
        <w:trPr>
          <w:trHeight w:val="98"/>
        </w:trPr>
        <w:tc>
          <w:tcPr>
            <w:tcW w:w="31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56AF" w:rsidRDefault="00B556AF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B556AF" w:rsidRDefault="00B556AF" w:rsidP="00B556AF">
      <w:pPr>
        <w:jc w:val="center"/>
        <w:rPr>
          <w:color w:val="000000"/>
        </w:rPr>
      </w:pPr>
    </w:p>
    <w:p w:rsidR="00B556AF" w:rsidRDefault="00B556AF" w:rsidP="00B556AF">
      <w:pPr>
        <w:jc w:val="center"/>
        <w:rPr>
          <w:color w:val="000000"/>
        </w:rPr>
      </w:pPr>
    </w:p>
    <w:p w:rsidR="00B556AF" w:rsidRDefault="00B556AF" w:rsidP="00B556AF">
      <w:pPr>
        <w:jc w:val="both"/>
        <w:rPr>
          <w:color w:val="000000"/>
        </w:rPr>
      </w:pPr>
      <w:r>
        <w:rPr>
          <w:color w:val="000000"/>
        </w:rPr>
        <w:tab/>
        <w:t xml:space="preserve">В связи с изменением законодательства в отношении бюджетных учреждений, арендная плата от имущества, находящегося в оперативном управлении бюджетных учреждений поступает на счета бюджетных учреждений, в связи с чем, в 2012 году были </w:t>
      </w:r>
      <w:r>
        <w:rPr>
          <w:color w:val="000000"/>
        </w:rPr>
        <w:lastRenderedPageBreak/>
        <w:t xml:space="preserve">внесены изменения в договоры аренды имущества, находящегося в оперативном управлении МБУЗ Центральная районная больница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Бодайбо. Сумма арендной платы не поступившая в бюджет муниципального образования г. Бодайбо и района составила 454тыс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B556AF" w:rsidRDefault="00B556AF" w:rsidP="00B556AF">
      <w:pPr>
        <w:jc w:val="both"/>
        <w:rPr>
          <w:color w:val="000000"/>
        </w:rPr>
      </w:pPr>
      <w:r>
        <w:rPr>
          <w:color w:val="000000"/>
        </w:rPr>
        <w:tab/>
        <w:t xml:space="preserve">Выполнение плановых показателей по арендной плате от использования муниципального имущества в бюджет муниципального образования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Бодайбо и района за 2011-2012 года приведены в таблице:</w:t>
      </w:r>
    </w:p>
    <w:p w:rsidR="00B556AF" w:rsidRDefault="00B556AF" w:rsidP="00B556AF">
      <w:pPr>
        <w:jc w:val="both"/>
        <w:rPr>
          <w:color w:val="000000"/>
        </w:rPr>
      </w:pPr>
    </w:p>
    <w:tbl>
      <w:tblPr>
        <w:tblStyle w:val="a4"/>
        <w:tblW w:w="0" w:type="auto"/>
        <w:tblLayout w:type="fixed"/>
        <w:tblLook w:val="01E0"/>
      </w:tblPr>
      <w:tblGrid>
        <w:gridCol w:w="2518"/>
        <w:gridCol w:w="1985"/>
        <w:gridCol w:w="2409"/>
        <w:gridCol w:w="2552"/>
      </w:tblGrid>
      <w:tr w:rsidR="00B556AF" w:rsidTr="00B556A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B556AF" w:rsidTr="00B556A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6AF" w:rsidRDefault="00B556A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Выполнение </w:t>
            </w:r>
          </w:p>
        </w:tc>
      </w:tr>
      <w:tr w:rsidR="00B556AF" w:rsidTr="00B556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556AF" w:rsidTr="00B556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AF" w:rsidRDefault="00B55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2011 год</w:t>
            </w: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 ч.</w:t>
            </w: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имущества казны</w:t>
            </w: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имущества, находящегося в оперативном управлении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AF" w:rsidRDefault="00B55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4700</w:t>
            </w: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AF" w:rsidRDefault="00B55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4915</w:t>
            </w: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3958</w:t>
            </w: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  <w:p w:rsidR="00B556AF" w:rsidRDefault="00B556AF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AF" w:rsidRDefault="00B55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105%</w:t>
            </w: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104%</w:t>
            </w: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106%</w:t>
            </w:r>
          </w:p>
        </w:tc>
      </w:tr>
      <w:tr w:rsidR="00B556AF" w:rsidTr="00B556A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AF" w:rsidRDefault="00B55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2012 год </w:t>
            </w: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т. ч.</w:t>
            </w: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имущества казны</w:t>
            </w: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имущества, находящегося в оперативном управлении</w:t>
            </w:r>
          </w:p>
          <w:p w:rsidR="00B556AF" w:rsidRDefault="00B556A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AF" w:rsidRDefault="00B55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4238</w:t>
            </w: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AF" w:rsidRDefault="00B55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4558</w:t>
            </w:r>
          </w:p>
          <w:p w:rsidR="00B556AF" w:rsidRDefault="00B556AF">
            <w:pPr>
              <w:jc w:val="center"/>
              <w:rPr>
                <w:b/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4176</w:t>
            </w: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AF" w:rsidRDefault="00B55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108%</w:t>
            </w:r>
          </w:p>
          <w:p w:rsidR="00B556AF" w:rsidRDefault="00B556AF">
            <w:pPr>
              <w:jc w:val="center"/>
              <w:rPr>
                <w:b/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107%</w:t>
            </w: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</w:p>
          <w:p w:rsidR="00B556AF" w:rsidRDefault="00B55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113%</w:t>
            </w:r>
          </w:p>
        </w:tc>
      </w:tr>
    </w:tbl>
    <w:p w:rsidR="00B556AF" w:rsidRDefault="00B556AF" w:rsidP="00B556AF">
      <w:pPr>
        <w:jc w:val="center"/>
        <w:rPr>
          <w:color w:val="000000"/>
        </w:rPr>
      </w:pPr>
    </w:p>
    <w:p w:rsidR="00B556AF" w:rsidRDefault="00B556AF" w:rsidP="00B556AF">
      <w:pPr>
        <w:jc w:val="both"/>
        <w:rPr>
          <w:color w:val="000000"/>
        </w:rPr>
      </w:pPr>
    </w:p>
    <w:p w:rsidR="00B556AF" w:rsidRDefault="00B556AF" w:rsidP="00B556AF">
      <w:pPr>
        <w:jc w:val="both"/>
        <w:rPr>
          <w:color w:val="000000"/>
        </w:rPr>
      </w:pPr>
    </w:p>
    <w:p w:rsidR="00B556AF" w:rsidRDefault="00B556AF" w:rsidP="00B556AF">
      <w:pPr>
        <w:jc w:val="both"/>
        <w:rPr>
          <w:color w:val="000000"/>
        </w:rPr>
      </w:pPr>
    </w:p>
    <w:p w:rsidR="00B556AF" w:rsidRDefault="00B556AF" w:rsidP="00B556AF">
      <w:pPr>
        <w:jc w:val="both"/>
        <w:rPr>
          <w:color w:val="000000"/>
        </w:rPr>
      </w:pPr>
    </w:p>
    <w:p w:rsidR="00B556AF" w:rsidRDefault="00B556AF" w:rsidP="00B556AF">
      <w:pPr>
        <w:jc w:val="both"/>
        <w:rPr>
          <w:color w:val="000000"/>
        </w:rPr>
      </w:pPr>
    </w:p>
    <w:p w:rsidR="00B556AF" w:rsidRDefault="00B556AF" w:rsidP="00B556AF">
      <w:pPr>
        <w:jc w:val="both"/>
        <w:rPr>
          <w:color w:val="000000"/>
        </w:rPr>
      </w:pPr>
      <w:r>
        <w:rPr>
          <w:color w:val="000000"/>
        </w:rPr>
        <w:t xml:space="preserve">Начальник отдела УМИ и </w:t>
      </w:r>
      <w:proofErr w:type="gramStart"/>
      <w:r>
        <w:rPr>
          <w:color w:val="000000"/>
        </w:rPr>
        <w:t>ЗО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Е.</w:t>
      </w:r>
      <w:proofErr w:type="gramEnd"/>
      <w:r>
        <w:rPr>
          <w:color w:val="000000"/>
        </w:rPr>
        <w:t>А. Татаринова</w:t>
      </w:r>
    </w:p>
    <w:p w:rsidR="00B556AF" w:rsidRDefault="00B556AF" w:rsidP="00B556AF"/>
    <w:p w:rsidR="00A54709" w:rsidRDefault="00A54709" w:rsidP="00A54709"/>
    <w:p w:rsidR="00A54709" w:rsidRDefault="00A54709" w:rsidP="00A54709"/>
    <w:p w:rsidR="00E31EAD" w:rsidRDefault="00E31EAD"/>
    <w:sectPr w:rsidR="00E31EAD" w:rsidSect="000E0B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709"/>
    <w:rsid w:val="000916C8"/>
    <w:rsid w:val="00181FF6"/>
    <w:rsid w:val="00347FC7"/>
    <w:rsid w:val="00586B28"/>
    <w:rsid w:val="00823D3A"/>
    <w:rsid w:val="00874582"/>
    <w:rsid w:val="00A54709"/>
    <w:rsid w:val="00B556AF"/>
    <w:rsid w:val="00E31EAD"/>
    <w:rsid w:val="00F97318"/>
    <w:rsid w:val="00FD2D8D"/>
    <w:rsid w:val="00FF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2</cp:revision>
  <cp:lastPrinted>2013-02-26T21:37:00Z</cp:lastPrinted>
  <dcterms:created xsi:type="dcterms:W3CDTF">2013-03-20T00:39:00Z</dcterms:created>
  <dcterms:modified xsi:type="dcterms:W3CDTF">2013-03-20T00:39:00Z</dcterms:modified>
</cp:coreProperties>
</file>