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B1" w:rsidRDefault="00536FB1" w:rsidP="00536FB1">
      <w:pPr>
        <w:jc w:val="center"/>
        <w:rPr>
          <w:b/>
        </w:rPr>
      </w:pPr>
      <w:r>
        <w:rPr>
          <w:b/>
        </w:rPr>
        <w:t>РОССИЙСКАЯ ФЕДЕРАЦИЯ</w:t>
      </w:r>
    </w:p>
    <w:p w:rsidR="00536FB1" w:rsidRDefault="00536FB1" w:rsidP="00536FB1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36FB1" w:rsidRDefault="00536FB1" w:rsidP="00536FB1">
      <w:pPr>
        <w:jc w:val="center"/>
        <w:rPr>
          <w:b/>
        </w:rPr>
      </w:pPr>
      <w:r>
        <w:rPr>
          <w:b/>
        </w:rPr>
        <w:t>ДУМА ГОРОДА БОДАЙБО И РАЙОНА</w:t>
      </w:r>
    </w:p>
    <w:p w:rsidR="00536FB1" w:rsidRDefault="00536FB1" w:rsidP="00536FB1">
      <w:pPr>
        <w:jc w:val="center"/>
        <w:rPr>
          <w:b/>
        </w:rPr>
      </w:pPr>
      <w:r>
        <w:rPr>
          <w:b/>
        </w:rPr>
        <w:t>РЕШЕНИЕ</w:t>
      </w:r>
    </w:p>
    <w:p w:rsidR="00536FB1" w:rsidRDefault="00536FB1" w:rsidP="00536FB1">
      <w:pPr>
        <w:jc w:val="center"/>
        <w:rPr>
          <w:b/>
        </w:rPr>
      </w:pPr>
    </w:p>
    <w:p w:rsidR="00536FB1" w:rsidRDefault="00536FB1" w:rsidP="00536FB1">
      <w:pPr>
        <w:jc w:val="center"/>
        <w:rPr>
          <w:b/>
        </w:rPr>
      </w:pPr>
    </w:p>
    <w:p w:rsidR="00536FB1" w:rsidRDefault="00536FB1" w:rsidP="00536FB1">
      <w:r>
        <w:t>13.11.2014 г</w:t>
      </w:r>
      <w:r w:rsidR="00A25112">
        <w:t>.</w:t>
      </w:r>
      <w:r w:rsidR="00A25112">
        <w:tab/>
      </w:r>
      <w:r w:rsidR="00A25112">
        <w:tab/>
      </w:r>
      <w:r w:rsidR="00A25112">
        <w:tab/>
      </w:r>
      <w:r w:rsidR="00A25112">
        <w:tab/>
      </w:r>
      <w:r w:rsidR="00A25112">
        <w:tab/>
        <w:t>г. Бодайбо</w:t>
      </w:r>
      <w:r w:rsidR="00A25112">
        <w:tab/>
      </w:r>
      <w:r w:rsidR="00A25112">
        <w:tab/>
      </w:r>
      <w:r w:rsidR="00A25112">
        <w:tab/>
      </w:r>
      <w:r w:rsidR="00A25112">
        <w:tab/>
        <w:t>№ 68</w:t>
      </w:r>
    </w:p>
    <w:p w:rsidR="00536FB1" w:rsidRDefault="00536FB1" w:rsidP="00536FB1"/>
    <w:p w:rsidR="00536FB1" w:rsidRDefault="00536FB1" w:rsidP="00536FB1"/>
    <w:p w:rsidR="00536FB1" w:rsidRDefault="00536FB1" w:rsidP="00536FB1">
      <w:r>
        <w:t>О  реализации мероприятий проекта</w:t>
      </w:r>
    </w:p>
    <w:p w:rsidR="00536FB1" w:rsidRDefault="00536FB1" w:rsidP="00536FB1">
      <w:r>
        <w:t xml:space="preserve">народных инициатив в 2014 году  </w:t>
      </w:r>
      <w:proofErr w:type="gramStart"/>
      <w:r>
        <w:t>на</w:t>
      </w:r>
      <w:proofErr w:type="gramEnd"/>
    </w:p>
    <w:p w:rsidR="00536FB1" w:rsidRDefault="00536FB1" w:rsidP="00536FB1">
      <w:r>
        <w:t>территории Бодайбинского района</w:t>
      </w:r>
    </w:p>
    <w:p w:rsidR="00536FB1" w:rsidRDefault="00536FB1" w:rsidP="00536FB1"/>
    <w:p w:rsidR="00536FB1" w:rsidRDefault="00536FB1" w:rsidP="00536FB1"/>
    <w:p w:rsidR="00536FB1" w:rsidRDefault="00536FB1" w:rsidP="00536FB1">
      <w:pPr>
        <w:ind w:firstLine="708"/>
        <w:jc w:val="both"/>
      </w:pPr>
      <w:bookmarkStart w:id="0" w:name="sub_555"/>
      <w:r>
        <w:t>Рассмотрев информацию администрации МО г</w:t>
      </w:r>
      <w:proofErr w:type="gramStart"/>
      <w:r>
        <w:t>.Б</w:t>
      </w:r>
      <w:proofErr w:type="gramEnd"/>
      <w:r>
        <w:t xml:space="preserve">одайбо и района о реализации мероприятий проекта народных инициатив в 2014 году на территории Бодайбинского района, руководствуясь ст. 23 Устава муниципального образования г. Бодайбо и района, Дума  г. Бодайбо и района </w:t>
      </w:r>
    </w:p>
    <w:p w:rsidR="00536FB1" w:rsidRDefault="00536FB1" w:rsidP="00536FB1">
      <w:pPr>
        <w:ind w:firstLine="708"/>
        <w:jc w:val="both"/>
      </w:pPr>
      <w:r>
        <w:t>РЕШИЛА:</w:t>
      </w:r>
    </w:p>
    <w:p w:rsidR="00536FB1" w:rsidRDefault="00536FB1" w:rsidP="00536FB1">
      <w:pPr>
        <w:ind w:right="22" w:firstLine="720"/>
        <w:jc w:val="both"/>
      </w:pPr>
      <w:r>
        <w:t>Информацию о реализации мероприятий проекта народных инициатив в 2014 году на территории Бодайбинского района принять к сведению.</w:t>
      </w:r>
    </w:p>
    <w:p w:rsidR="00536FB1" w:rsidRDefault="00536FB1" w:rsidP="00536FB1">
      <w:pPr>
        <w:jc w:val="both"/>
      </w:pPr>
      <w:r>
        <w:tab/>
      </w:r>
    </w:p>
    <w:bookmarkEnd w:id="0"/>
    <w:p w:rsidR="00536FB1" w:rsidRDefault="00536FB1" w:rsidP="00536FB1"/>
    <w:p w:rsidR="00536FB1" w:rsidRDefault="00536FB1" w:rsidP="00536FB1"/>
    <w:p w:rsidR="00536FB1" w:rsidRDefault="00536FB1" w:rsidP="00536FB1">
      <w:pPr>
        <w:ind w:firstLine="708"/>
        <w:rPr>
          <w:b/>
        </w:rPr>
      </w:pPr>
      <w:r>
        <w:rPr>
          <w:b/>
        </w:rPr>
        <w:t>Председатель Думы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Е.Н. Бодяло</w:t>
      </w:r>
    </w:p>
    <w:p w:rsidR="00536FB1" w:rsidRDefault="00536FB1" w:rsidP="00536FB1">
      <w:pPr>
        <w:rPr>
          <w:b/>
        </w:rPr>
      </w:pPr>
    </w:p>
    <w:p w:rsidR="00536FB1" w:rsidRDefault="00536FB1" w:rsidP="00536FB1">
      <w:pPr>
        <w:ind w:firstLine="720"/>
        <w:jc w:val="both"/>
      </w:pPr>
    </w:p>
    <w:p w:rsidR="00536FB1" w:rsidRDefault="00536FB1" w:rsidP="00536FB1">
      <w:pPr>
        <w:ind w:firstLine="720"/>
        <w:jc w:val="both"/>
      </w:pPr>
    </w:p>
    <w:p w:rsidR="00536FB1" w:rsidRDefault="00536FB1" w:rsidP="00536FB1">
      <w:pPr>
        <w:ind w:firstLine="720"/>
        <w:jc w:val="both"/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rPr>
          <w:b/>
        </w:rPr>
      </w:pPr>
    </w:p>
    <w:p w:rsidR="00536FB1" w:rsidRDefault="00536FB1" w:rsidP="00536FB1">
      <w:pPr>
        <w:ind w:firstLine="708"/>
      </w:pPr>
    </w:p>
    <w:p w:rsidR="00536FB1" w:rsidRDefault="00536FB1" w:rsidP="00536FB1">
      <w:pPr>
        <w:ind w:firstLine="708"/>
      </w:pPr>
    </w:p>
    <w:p w:rsidR="00A25112" w:rsidRDefault="00A25112" w:rsidP="00A25112">
      <w:pPr>
        <w:jc w:val="center"/>
        <w:rPr>
          <w:b/>
        </w:rPr>
      </w:pPr>
    </w:p>
    <w:p w:rsidR="00A25112" w:rsidRDefault="00A25112" w:rsidP="00A25112">
      <w:pPr>
        <w:jc w:val="center"/>
        <w:rPr>
          <w:b/>
        </w:rPr>
      </w:pPr>
    </w:p>
    <w:p w:rsidR="00A25112" w:rsidRDefault="00A25112" w:rsidP="00A25112">
      <w:pPr>
        <w:jc w:val="center"/>
        <w:rPr>
          <w:b/>
        </w:rPr>
      </w:pPr>
    </w:p>
    <w:p w:rsidR="00A25112" w:rsidRDefault="00A25112" w:rsidP="00A25112">
      <w:pPr>
        <w:jc w:val="center"/>
        <w:rPr>
          <w:b/>
        </w:rPr>
      </w:pPr>
    </w:p>
    <w:p w:rsidR="00A25112" w:rsidRDefault="00A25112" w:rsidP="00A25112">
      <w:pPr>
        <w:jc w:val="center"/>
        <w:rPr>
          <w:b/>
        </w:rPr>
      </w:pPr>
    </w:p>
    <w:p w:rsidR="00A25112" w:rsidRDefault="00A25112" w:rsidP="00A25112">
      <w:pPr>
        <w:jc w:val="center"/>
        <w:rPr>
          <w:b/>
        </w:rPr>
      </w:pPr>
      <w:r>
        <w:rPr>
          <w:b/>
        </w:rPr>
        <w:t>ИНФОРМАЦИЯ</w:t>
      </w:r>
    </w:p>
    <w:p w:rsidR="00A25112" w:rsidRDefault="00A25112" w:rsidP="00A25112">
      <w:pPr>
        <w:jc w:val="center"/>
      </w:pPr>
      <w:r>
        <w:t xml:space="preserve">об итогах реализации мероприятий по проекту </w:t>
      </w:r>
    </w:p>
    <w:p w:rsidR="00A25112" w:rsidRDefault="00A25112" w:rsidP="00A25112">
      <w:pPr>
        <w:jc w:val="center"/>
      </w:pPr>
      <w:r>
        <w:t>народных инициатив на территории Бодайбинского района в 2014 году</w:t>
      </w:r>
    </w:p>
    <w:p w:rsidR="00A25112" w:rsidRDefault="00A25112" w:rsidP="00A25112">
      <w:pPr>
        <w:ind w:firstLine="709"/>
      </w:pPr>
    </w:p>
    <w:p w:rsidR="00A25112" w:rsidRDefault="00A25112" w:rsidP="00A25112">
      <w:pPr>
        <w:ind w:firstLine="709"/>
        <w:jc w:val="both"/>
      </w:pPr>
      <w:r>
        <w:t xml:space="preserve">В рамках подпрограммы «Государственная политика в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 на 2014-2018 годы, утвержденной постановлением Правительства Иркутской области от 24 октября 2013 года № 488-пп из областного бюджета в 2014 году осуществлялось </w:t>
      </w:r>
      <w:proofErr w:type="spellStart"/>
      <w:r>
        <w:t>софинансирование</w:t>
      </w:r>
      <w:proofErr w:type="spellEnd"/>
      <w:r>
        <w:t xml:space="preserve"> расходов мероприятий перечня проектов народных инициатив. В 2014 году субсидии получили городские округа и поселения Иркутской области.</w:t>
      </w:r>
    </w:p>
    <w:p w:rsidR="00A25112" w:rsidRDefault="00A25112" w:rsidP="00A25112">
      <w:pPr>
        <w:ind w:firstLine="709"/>
        <w:jc w:val="both"/>
      </w:pPr>
      <w:r>
        <w:t xml:space="preserve">К сожалению, реализация проекта народных инициатив в 2014 году проходила без участия муниципальных районов Иркутской области, с чем в корне не согласны администрации муниципальных образований области. Высказывая свое мнение по данному вопросу, мэры муниципальных образований  отмечают, что, несмотря на то, что муниципальные районы не входят в число субъектов, которым предоставляются областные субсидии, именно они несут на себе основную нагрузку по содержанию объектов социального обеспечения населения. </w:t>
      </w:r>
    </w:p>
    <w:p w:rsidR="00A25112" w:rsidRDefault="00A25112" w:rsidP="00A25112">
      <w:pPr>
        <w:ind w:firstLine="709"/>
        <w:jc w:val="both"/>
      </w:pPr>
      <w:r>
        <w:t xml:space="preserve">Кроме того, при предварительной подготовке перечня инициатив муниципальных районов в него входили актуальные, социально-значимые проекты: капитальный и текущий ремонт зданий и помещений школ, детских садов, </w:t>
      </w:r>
      <w:proofErr w:type="spellStart"/>
      <w:r>
        <w:t>досуговых</w:t>
      </w:r>
      <w:proofErr w:type="spellEnd"/>
      <w:r>
        <w:t xml:space="preserve"> центров, клубов, библиотек; приобретение мебели, инвентаря для школ, установка ограждений, видеонаблюдения в образовательных учреждениях и многие другие мероприятия, учитывающие потребности жителей муниципальных образований.</w:t>
      </w:r>
    </w:p>
    <w:p w:rsidR="00A25112" w:rsidRDefault="00A25112" w:rsidP="00A25112">
      <w:pPr>
        <w:ind w:firstLine="709"/>
        <w:jc w:val="both"/>
      </w:pPr>
      <w:r>
        <w:t xml:space="preserve">Администрацией </w:t>
      </w:r>
      <w:proofErr w:type="gramStart"/>
      <w:r>
        <w:t>г</w:t>
      </w:r>
      <w:proofErr w:type="gramEnd"/>
      <w:r>
        <w:t>. Бодайбо и района также были подготовлены на публичные обсуждения мероприятия:</w:t>
      </w:r>
    </w:p>
    <w:p w:rsidR="00A25112" w:rsidRDefault="00A25112" w:rsidP="00A2511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здания Станции юных натуралистов;</w:t>
      </w:r>
    </w:p>
    <w:p w:rsidR="00A25112" w:rsidRDefault="00A25112" w:rsidP="00A2511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пластиковых окон в здании Мамаканской СОШ;</w:t>
      </w:r>
    </w:p>
    <w:p w:rsidR="00A25112" w:rsidRDefault="00A25112" w:rsidP="00A2511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капитальный ремонт зданий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центров пос. Артемовский и пос. Перевоз;</w:t>
      </w:r>
    </w:p>
    <w:p w:rsidR="00A25112" w:rsidRDefault="00A25112" w:rsidP="00A2511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помещений СОШ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последующей передачи помещений библиотеке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25112" w:rsidRDefault="00A25112" w:rsidP="00A2511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оконных блоков в библиотеке пос. Мамакан;</w:t>
      </w:r>
    </w:p>
    <w:p w:rsidR="00A25112" w:rsidRDefault="00A25112" w:rsidP="00A25112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системы электроснабжения в городской библиотеке.</w:t>
      </w:r>
    </w:p>
    <w:p w:rsidR="00A25112" w:rsidRDefault="00A25112" w:rsidP="00A25112">
      <w:pPr>
        <w:tabs>
          <w:tab w:val="left" w:pos="0"/>
        </w:tabs>
        <w:ind w:firstLine="709"/>
        <w:jc w:val="both"/>
      </w:pPr>
      <w:proofErr w:type="gramStart"/>
      <w:r>
        <w:t xml:space="preserve">Финансирование поселений из областного бюджета в 2014 году осуществлялось на основании Порядка предоставления и расходования в 2014 году субсидий из областного бюджета в казну городских округов и поселений Иркутской области, в целях </w:t>
      </w:r>
      <w:proofErr w:type="spellStart"/>
      <w:r>
        <w:t>софинансирования</w:t>
      </w:r>
      <w:proofErr w:type="spellEnd"/>
      <w:r>
        <w:t xml:space="preserve"> расходов, связанных с реализацией мероприятий перечня проектов народных инициатив, утвержденного постановлением Губернатора Иркутской области от 8 апреля 2014 года № 191-пп.</w:t>
      </w:r>
      <w:proofErr w:type="gramEnd"/>
      <w:r>
        <w:t xml:space="preserve"> Суммы, выделяемые  из областного бюджета, были определены Правительством Иркутской области с установлением размера </w:t>
      </w:r>
      <w:proofErr w:type="spellStart"/>
      <w:r>
        <w:t>софинансирования</w:t>
      </w:r>
      <w:proofErr w:type="spellEnd"/>
      <w:r>
        <w:t xml:space="preserve"> из местных бюджетов (не ниже 5% от общего объема финансирования перечня мероприятий проекта).</w:t>
      </w:r>
    </w:p>
    <w:p w:rsidR="00A25112" w:rsidRDefault="00A25112" w:rsidP="00A25112">
      <w:pPr>
        <w:tabs>
          <w:tab w:val="left" w:pos="0"/>
        </w:tabs>
        <w:ind w:firstLine="709"/>
        <w:jc w:val="both"/>
      </w:pPr>
      <w:r>
        <w:t>Реализация мероприятий проекта народных инициатив позволила органам местного самоуправления поселений Бодайбинского района, в рамках своих полномочий, дополнительно привлечь из областного бюджета 7 138,0 тыс. руб. Всего на финансирование мероприятий в 2014 году было направлено 10 299,7 тыс. руб., в том числе, из местных бюджетов – 3 161,6 тыс. руб.</w:t>
      </w:r>
    </w:p>
    <w:p w:rsidR="00A25112" w:rsidRDefault="00A25112" w:rsidP="00A25112">
      <w:pPr>
        <w:ind w:firstLine="709"/>
        <w:jc w:val="both"/>
      </w:pPr>
      <w:r>
        <w:t>Поселениями были проведены общественные слушания по внесению предложений в перечень мероприятий проекта народных инициатив. По результатам общественных слушаний были определены наиболее значимые для реализации проекты.</w:t>
      </w:r>
    </w:p>
    <w:p w:rsidR="00A25112" w:rsidRDefault="00A25112" w:rsidP="00A25112">
      <w:pPr>
        <w:ind w:firstLine="709"/>
        <w:jc w:val="both"/>
      </w:pPr>
      <w:r>
        <w:lastRenderedPageBreak/>
        <w:t>После подписания соглашений с Правительством Иркутской области, поселения приступили к реализации проектов: были объявлены торги на выбор поставщиков и исполнителей запланированных мероприятий.</w:t>
      </w:r>
    </w:p>
    <w:p w:rsidR="00A25112" w:rsidRDefault="00A25112" w:rsidP="00A25112">
      <w:pPr>
        <w:ind w:firstLine="709"/>
        <w:jc w:val="both"/>
      </w:pPr>
      <w:r>
        <w:t>Ход исполнения мероприятий проекта регулярно освещался в СМИ.</w:t>
      </w:r>
    </w:p>
    <w:p w:rsidR="00A25112" w:rsidRDefault="00A25112" w:rsidP="00A25112">
      <w:pPr>
        <w:jc w:val="both"/>
      </w:pPr>
      <w:r>
        <w:tab/>
        <w:t>В результате, в 2014 году реализованы следующие мероприятия:</w:t>
      </w:r>
    </w:p>
    <w:p w:rsidR="00A25112" w:rsidRDefault="00A25112" w:rsidP="00A2511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Бодайбинское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муниципальное образование: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 xml:space="preserve">- приобретена новая специализированная техника (бульдозер)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Бодайбо;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>- проведены работы по устройству типовых пешеходных переходов по ул. Урицкого (6 шт.);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>- окончены работы по установке ограждения дорожного полотна по ул. Урицкого;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>- приобретены детские игровые комплексы и элементы детских игровых площадок.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Мамаканское</w:t>
      </w:r>
      <w:proofErr w:type="spellEnd"/>
      <w:r>
        <w:rPr>
          <w:b/>
          <w:color w:val="000000"/>
        </w:rPr>
        <w:t xml:space="preserve"> муниципальное образование:</w:t>
      </w:r>
    </w:p>
    <w:p w:rsidR="00A25112" w:rsidRDefault="00A25112" w:rsidP="00A25112">
      <w:pPr>
        <w:ind w:firstLine="705"/>
        <w:jc w:val="both"/>
      </w:pPr>
      <w:r>
        <w:rPr>
          <w:color w:val="000000"/>
        </w:rPr>
        <w:tab/>
        <w:t>- приобретено универсальное уличное покрытие для спортивной площадки.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Балахнинское</w:t>
      </w:r>
      <w:proofErr w:type="spellEnd"/>
      <w:r>
        <w:rPr>
          <w:b/>
        </w:rPr>
        <w:t xml:space="preserve"> муниципальное образование:</w:t>
      </w:r>
    </w:p>
    <w:p w:rsidR="00A25112" w:rsidRDefault="00A25112" w:rsidP="00A25112">
      <w:pPr>
        <w:tabs>
          <w:tab w:val="left" w:pos="993"/>
        </w:tabs>
        <w:ind w:firstLine="705"/>
        <w:jc w:val="both"/>
      </w:pPr>
      <w:r>
        <w:t>- приобретен новый автомобиль для организации ритуальных услуг УАЗ-390945 для МУП «ТВС п. Балахнинский».</w:t>
      </w:r>
    </w:p>
    <w:p w:rsidR="00A25112" w:rsidRDefault="00A25112" w:rsidP="00A25112">
      <w:pPr>
        <w:tabs>
          <w:tab w:val="left" w:pos="709"/>
        </w:tabs>
        <w:ind w:firstLine="705"/>
        <w:jc w:val="both"/>
        <w:rPr>
          <w:b/>
          <w:color w:val="000000"/>
        </w:rPr>
      </w:pPr>
      <w:r>
        <w:rPr>
          <w:b/>
        </w:rPr>
        <w:t>4</w:t>
      </w:r>
      <w:r>
        <w:rPr>
          <w:b/>
          <w:color w:val="000000"/>
        </w:rPr>
        <w:t>. Артемовское муниципальное образование:</w:t>
      </w:r>
    </w:p>
    <w:p w:rsidR="00A25112" w:rsidRDefault="00A25112" w:rsidP="00A25112">
      <w:pPr>
        <w:tabs>
          <w:tab w:val="left" w:pos="709"/>
        </w:tabs>
        <w:ind w:firstLine="705"/>
        <w:jc w:val="both"/>
        <w:rPr>
          <w:color w:val="000000"/>
        </w:rPr>
      </w:pPr>
      <w:r>
        <w:rPr>
          <w:color w:val="000000"/>
        </w:rPr>
        <w:t>- приобретен трактор для очистки улиц от снега для МУП «Жилфонд».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b/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Кропоткинское</w:t>
      </w:r>
      <w:proofErr w:type="spellEnd"/>
      <w:r>
        <w:rPr>
          <w:b/>
          <w:color w:val="000000"/>
        </w:rPr>
        <w:t xml:space="preserve"> муниципальное образование: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>- приобретен пассажирский автобус марки ПАЗ 3206 для МУП «ТВСК п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ропоткин».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b/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</w:rPr>
        <w:t>Жуинское</w:t>
      </w:r>
      <w:proofErr w:type="spellEnd"/>
      <w:r>
        <w:rPr>
          <w:b/>
          <w:color w:val="000000"/>
        </w:rPr>
        <w:t xml:space="preserve"> муниципальное образование:</w:t>
      </w:r>
    </w:p>
    <w:p w:rsidR="00A25112" w:rsidRDefault="00A25112" w:rsidP="00A25112">
      <w:pPr>
        <w:tabs>
          <w:tab w:val="left" w:pos="993"/>
        </w:tabs>
        <w:ind w:firstLine="705"/>
        <w:jc w:val="both"/>
        <w:rPr>
          <w:color w:val="000000"/>
        </w:rPr>
      </w:pPr>
      <w:r>
        <w:rPr>
          <w:color w:val="000000"/>
        </w:rPr>
        <w:t>- проведены работы по ремонту здания водозабора в п. Перевоз (10 октября 2014 года объект сдан в эксплуатацию).</w:t>
      </w:r>
    </w:p>
    <w:p w:rsidR="00A25112" w:rsidRDefault="00A25112" w:rsidP="00A25112">
      <w:pPr>
        <w:jc w:val="both"/>
        <w:rPr>
          <w:color w:val="000000"/>
        </w:rPr>
      </w:pPr>
      <w:r>
        <w:rPr>
          <w:color w:val="000000"/>
        </w:rPr>
        <w:tab/>
        <w:t>Окончательные итоги по выполнению всех мероприятий проекта народных инициатив и оплаты счетов за приобретенную технику, оборудование и выполненные работы будут подведены 15 декабря 2014 года.</w:t>
      </w:r>
    </w:p>
    <w:p w:rsidR="00A25112" w:rsidRDefault="00A25112" w:rsidP="00A25112">
      <w:pPr>
        <w:ind w:firstLine="708"/>
        <w:jc w:val="both"/>
      </w:pPr>
      <w:r>
        <w:t>Мониторинг реализации проектов народных инициатив представлен в таблице (прилагается).</w:t>
      </w:r>
    </w:p>
    <w:p w:rsidR="00A25112" w:rsidRDefault="00A25112" w:rsidP="00A25112">
      <w:pPr>
        <w:jc w:val="both"/>
      </w:pPr>
    </w:p>
    <w:p w:rsidR="00A25112" w:rsidRDefault="00A25112" w:rsidP="00A25112">
      <w:pPr>
        <w:jc w:val="both"/>
      </w:pPr>
    </w:p>
    <w:p w:rsidR="00A25112" w:rsidRDefault="00A25112" w:rsidP="00A25112">
      <w:pPr>
        <w:jc w:val="both"/>
      </w:pPr>
    </w:p>
    <w:p w:rsidR="00A25112" w:rsidRDefault="00A25112" w:rsidP="00A25112">
      <w:pPr>
        <w:jc w:val="both"/>
      </w:pPr>
    </w:p>
    <w:p w:rsidR="00A25112" w:rsidRDefault="00A25112" w:rsidP="00A25112">
      <w:pPr>
        <w:jc w:val="both"/>
      </w:pPr>
    </w:p>
    <w:p w:rsidR="00A25112" w:rsidRDefault="00A25112" w:rsidP="00A25112">
      <w:pPr>
        <w:jc w:val="both"/>
      </w:pPr>
    </w:p>
    <w:p w:rsidR="00A25112" w:rsidRDefault="00A25112" w:rsidP="00A25112">
      <w:pPr>
        <w:jc w:val="both"/>
        <w:rPr>
          <w:sz w:val="22"/>
          <w:szCs w:val="22"/>
        </w:rPr>
      </w:pPr>
      <w:r>
        <w:t>Подготовил:</w:t>
      </w:r>
    </w:p>
    <w:p w:rsidR="00A25112" w:rsidRDefault="00A25112" w:rsidP="00A25112">
      <w:pPr>
        <w:jc w:val="both"/>
      </w:pPr>
      <w:r>
        <w:t>Начальник отдела экономического</w:t>
      </w:r>
    </w:p>
    <w:p w:rsidR="00A25112" w:rsidRDefault="00A25112" w:rsidP="00A25112">
      <w:pPr>
        <w:jc w:val="both"/>
      </w:pPr>
      <w:r>
        <w:t>анализа и прогнозирования</w:t>
      </w:r>
    </w:p>
    <w:p w:rsidR="00A25112" w:rsidRDefault="00A25112" w:rsidP="00A25112">
      <w:pPr>
        <w:jc w:val="both"/>
      </w:pPr>
      <w:r>
        <w:t xml:space="preserve">администрации </w:t>
      </w:r>
      <w:proofErr w:type="gramStart"/>
      <w:r>
        <w:t>г</w:t>
      </w:r>
      <w:proofErr w:type="gramEnd"/>
      <w:r>
        <w:t>. Бодайбо и района</w:t>
      </w:r>
    </w:p>
    <w:p w:rsidR="00A25112" w:rsidRDefault="00A25112" w:rsidP="00A25112">
      <w:pPr>
        <w:jc w:val="both"/>
      </w:pPr>
      <w:r>
        <w:t>О.А. Соколова</w:t>
      </w:r>
    </w:p>
    <w:p w:rsidR="00A25112" w:rsidRDefault="00A25112" w:rsidP="00A25112">
      <w:pPr>
        <w:rPr>
          <w:rFonts w:asciiTheme="minorHAnsi" w:hAnsiTheme="minorHAnsi" w:cstheme="minorBidi"/>
        </w:rPr>
      </w:pPr>
    </w:p>
    <w:p w:rsidR="00A25112" w:rsidRDefault="00A25112" w:rsidP="00A25112"/>
    <w:p w:rsidR="00A25112" w:rsidRDefault="00A25112" w:rsidP="00A25112">
      <w:pPr>
        <w:rPr>
          <w:sz w:val="22"/>
          <w:szCs w:val="22"/>
        </w:rPr>
      </w:pPr>
    </w:p>
    <w:p w:rsidR="00536FB1" w:rsidRDefault="00536FB1" w:rsidP="00536FB1">
      <w:pPr>
        <w:ind w:firstLine="708"/>
      </w:pPr>
    </w:p>
    <w:p w:rsidR="00536FB1" w:rsidRDefault="00536FB1" w:rsidP="00536FB1">
      <w:pPr>
        <w:ind w:firstLine="708"/>
      </w:pPr>
    </w:p>
    <w:p w:rsidR="00536FB1" w:rsidRDefault="00536FB1" w:rsidP="00536FB1">
      <w:pPr>
        <w:ind w:firstLine="708"/>
      </w:pPr>
    </w:p>
    <w:p w:rsidR="00536FB1" w:rsidRDefault="00536FB1" w:rsidP="00536FB1">
      <w:pPr>
        <w:ind w:firstLine="708"/>
      </w:pPr>
    </w:p>
    <w:sectPr w:rsidR="00536FB1" w:rsidSect="001A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21456"/>
    <w:multiLevelType w:val="hybridMultilevel"/>
    <w:tmpl w:val="D7D6DD02"/>
    <w:lvl w:ilvl="0" w:tplc="7690FE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6FB1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862C9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36FB1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03E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25112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871</Words>
  <Characters>4971</Characters>
  <Application>Microsoft Office Word</Application>
  <DocSecurity>0</DocSecurity>
  <Lines>41</Lines>
  <Paragraphs>11</Paragraphs>
  <ScaleCrop>false</ScaleCrop>
  <Company>Krokoz™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4</cp:revision>
  <dcterms:created xsi:type="dcterms:W3CDTF">2014-06-23T06:42:00Z</dcterms:created>
  <dcterms:modified xsi:type="dcterms:W3CDTF">2014-11-17T07:53:00Z</dcterms:modified>
</cp:coreProperties>
</file>